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19F684E" w14:textId="399BF871" w:rsidR="00BF32F0" w:rsidRPr="004C7C79" w:rsidRDefault="00420A38" w:rsidP="004C7C79">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1"/>
      </w:r>
      <w:r w:rsidR="000049D8" w:rsidRPr="007A395D">
        <w:rPr>
          <w:rFonts w:ascii="Calibri" w:hAnsi="Calibri"/>
        </w:rPr>
        <w:t xml:space="preserve">  </w:t>
      </w:r>
      <w:r w:rsidR="00047287">
        <w:rPr>
          <w:rFonts w:ascii="Calibri" w:hAnsi="Calibri"/>
        </w:rPr>
        <w:t>ENG</w:t>
      </w:r>
      <w:r w:rsidR="00025EEA">
        <w:rPr>
          <w:rFonts w:ascii="Calibri" w:hAnsi="Calibri"/>
        </w:rPr>
        <w:t>12</w:t>
      </w:r>
      <w:r w:rsidR="009D54E1">
        <w:rPr>
          <w:rFonts w:ascii="Calibri" w:hAnsi="Calibri"/>
        </w:rPr>
        <w:t>-3.1.14.2</w:t>
      </w:r>
    </w:p>
    <w:p w14:paraId="619F684F" w14:textId="77777777" w:rsidR="00D019CE" w:rsidRPr="007A395D" w:rsidRDefault="00D019CE" w:rsidP="00F36489">
      <w:pPr>
        <w:pStyle w:val="BodyText"/>
      </w:pPr>
    </w:p>
    <w:p w14:paraId="619F6850" w14:textId="77777777" w:rsidR="0080294B" w:rsidRPr="007A395D" w:rsidRDefault="00E558C3" w:rsidP="00F36489">
      <w:pPr>
        <w:pStyle w:val="BodyText"/>
      </w:pPr>
      <w:r w:rsidRPr="007A395D">
        <w:t xml:space="preserve">Input paper for the following Committee(s): </w:t>
      </w:r>
      <w:r w:rsidRPr="007A395D">
        <w:tab/>
      </w:r>
      <w:r w:rsidRPr="007A395D">
        <w:rPr>
          <w:sz w:val="18"/>
          <w:szCs w:val="18"/>
        </w:rPr>
        <w:t>check as appropriate</w:t>
      </w:r>
      <w:r w:rsidRPr="007A395D">
        <w:rPr>
          <w:sz w:val="18"/>
          <w:szCs w:val="18"/>
        </w:rPr>
        <w:tab/>
      </w:r>
      <w:r w:rsidRPr="007A395D">
        <w:tab/>
        <w:t>Purpose of paper:</w:t>
      </w:r>
    </w:p>
    <w:p w14:paraId="619F6851" w14:textId="77777777" w:rsidR="0080294B" w:rsidRPr="007A395D" w:rsidRDefault="007B7F65" w:rsidP="00F36489">
      <w:pPr>
        <w:pStyle w:val="BodyText"/>
        <w:rPr>
          <w:b/>
        </w:rPr>
      </w:pPr>
      <w:sdt>
        <w:sdtPr>
          <w:rPr>
            <w:b/>
          </w:rPr>
          <w:id w:val="1817372593"/>
          <w14:checkbox>
            <w14:checked w14:val="0"/>
            <w14:checkedState w14:val="2612" w14:font="MS Gothic"/>
            <w14:uncheckedState w14:val="2610" w14:font="MS Gothic"/>
          </w14:checkbox>
        </w:sdtPr>
        <w:sdtEndPr/>
        <w:sdtContent>
          <w:r w:rsidR="004C7C79">
            <w:rPr>
              <w:rFonts w:ascii="MS Gothic" w:eastAsia="MS Gothic" w:hAnsi="MS Gothic" w:hint="eastAsia"/>
              <w:b/>
            </w:rPr>
            <w:t>☐</w:t>
          </w:r>
        </w:sdtContent>
      </w:sdt>
      <w:r w:rsidR="0080294B" w:rsidRPr="007A395D">
        <w:t xml:space="preserve">  ARM</w:t>
      </w:r>
      <w:r w:rsidR="00037DF4" w:rsidRPr="007A395D">
        <w:tab/>
      </w:r>
      <w:sdt>
        <w:sdtPr>
          <w:rPr>
            <w:b/>
          </w:rPr>
          <w:id w:val="-35133767"/>
          <w14:checkbox>
            <w14:checked w14:val="1"/>
            <w14:checkedState w14:val="2612" w14:font="MS Gothic"/>
            <w14:uncheckedState w14:val="2610" w14:font="MS Gothic"/>
          </w14:checkbox>
        </w:sdtPr>
        <w:sdtEndPr/>
        <w:sdtContent>
          <w:r w:rsidR="004C7C79">
            <w:rPr>
              <w:rFonts w:ascii="MS Gothic" w:eastAsia="MS Gothic" w:hAnsi="MS Gothic" w:hint="eastAsia"/>
              <w:b/>
            </w:rPr>
            <w:t>☒</w:t>
          </w:r>
        </w:sdtContent>
      </w:sdt>
      <w:r w:rsidR="0080294B" w:rsidRPr="007A395D">
        <w:t xml:space="preserve">  ENG</w:t>
      </w:r>
      <w:r w:rsidR="0080294B" w:rsidRPr="007A395D">
        <w:tab/>
      </w:r>
      <w:r w:rsidR="0080294B" w:rsidRPr="007A395D">
        <w:tab/>
      </w:r>
      <w:sdt>
        <w:sdtPr>
          <w:rPr>
            <w:b/>
          </w:rPr>
          <w:id w:val="-886339223"/>
          <w14:checkbox>
            <w14:checked w14:val="0"/>
            <w14:checkedState w14:val="2612" w14:font="MS Gothic"/>
            <w14:uncheckedState w14:val="2610" w14:font="MS Gothic"/>
          </w14:checkbox>
        </w:sdtPr>
        <w:sdtEndPr/>
        <w:sdtContent>
          <w:r w:rsidR="004C7C79">
            <w:rPr>
              <w:rFonts w:ascii="MS Gothic" w:eastAsia="MS Gothic" w:hAnsi="MS Gothic" w:hint="eastAsia"/>
              <w:b/>
            </w:rPr>
            <w:t>☐</w:t>
          </w:r>
        </w:sdtContent>
      </w:sdt>
      <w:r w:rsidR="0080294B" w:rsidRPr="007A395D">
        <w:t xml:space="preserve">  PAP</w:t>
      </w:r>
      <w:r w:rsidR="0080294B" w:rsidRPr="007A395D">
        <w:tab/>
      </w:r>
      <w:r w:rsidR="0080294B" w:rsidRPr="007A395D">
        <w:tab/>
      </w:r>
      <w:r w:rsidR="00037DF4" w:rsidRPr="007A395D">
        <w:tab/>
      </w:r>
      <w:r w:rsidR="00037DF4" w:rsidRPr="007A395D">
        <w:tab/>
      </w:r>
      <w:r w:rsidR="00037DF4" w:rsidRPr="007A395D">
        <w:tab/>
      </w:r>
      <w:r w:rsidR="00127DB0">
        <w:tab/>
      </w:r>
      <w:sdt>
        <w:sdtPr>
          <w:rPr>
            <w:b/>
          </w:rPr>
          <w:id w:val="-958730972"/>
          <w14:checkbox>
            <w14:checked w14:val="0"/>
            <w14:checkedState w14:val="2612" w14:font="MS Gothic"/>
            <w14:uncheckedState w14:val="2610" w14:font="MS Gothic"/>
          </w14:checkbox>
        </w:sdtPr>
        <w:sdtEndPr/>
        <w:sdtContent>
          <w:r w:rsidR="004C7C79">
            <w:rPr>
              <w:rFonts w:ascii="MS Gothic" w:eastAsia="MS Gothic" w:hAnsi="MS Gothic" w:hint="eastAsia"/>
              <w:b/>
            </w:rPr>
            <w:t>☐</w:t>
          </w:r>
        </w:sdtContent>
      </w:sdt>
      <w:r w:rsidR="0080294B" w:rsidRPr="007A395D">
        <w:t xml:space="preserve">  Input</w:t>
      </w:r>
    </w:p>
    <w:p w14:paraId="619F6852" w14:textId="77777777" w:rsidR="0080294B" w:rsidRPr="007A395D" w:rsidRDefault="007B7F65" w:rsidP="00F36489">
      <w:pPr>
        <w:pStyle w:val="BodyText"/>
      </w:pPr>
      <w:sdt>
        <w:sdtPr>
          <w:rPr>
            <w:b/>
          </w:rPr>
          <w:id w:val="1527601378"/>
          <w14:checkbox>
            <w14:checked w14:val="0"/>
            <w14:checkedState w14:val="2612" w14:font="MS Gothic"/>
            <w14:uncheckedState w14:val="2610" w14:font="MS Gothic"/>
          </w14:checkbox>
        </w:sdtPr>
        <w:sdtEndPr/>
        <w:sdtContent>
          <w:r w:rsidR="004C7C79">
            <w:rPr>
              <w:rFonts w:ascii="MS Gothic" w:eastAsia="MS Gothic" w:hAnsi="MS Gothic" w:hint="eastAsia"/>
              <w:b/>
            </w:rPr>
            <w:t>☐</w:t>
          </w:r>
        </w:sdtContent>
      </w:sdt>
      <w:r w:rsidR="0080294B" w:rsidRPr="007A395D">
        <w:t xml:space="preserve">  ENAV</w:t>
      </w:r>
      <w:r w:rsidR="0080294B" w:rsidRPr="007A395D">
        <w:rPr>
          <w:b/>
        </w:rPr>
        <w:tab/>
      </w:r>
      <w:sdt>
        <w:sdtPr>
          <w:rPr>
            <w:b/>
          </w:rPr>
          <w:id w:val="-275339111"/>
          <w14:checkbox>
            <w14:checked w14:val="0"/>
            <w14:checkedState w14:val="2612" w14:font="MS Gothic"/>
            <w14:uncheckedState w14:val="2610" w14:font="MS Gothic"/>
          </w14:checkbox>
        </w:sdtPr>
        <w:sdtEndPr/>
        <w:sdtContent>
          <w:r w:rsidR="004C7C79">
            <w:rPr>
              <w:rFonts w:ascii="MS Gothic" w:eastAsia="MS Gothic" w:hAnsi="MS Gothic" w:hint="eastAsia"/>
              <w:b/>
            </w:rPr>
            <w:t>☐</w:t>
          </w:r>
        </w:sdtContent>
      </w:sdt>
      <w:r w:rsidR="0080294B" w:rsidRPr="007A395D">
        <w:t xml:space="preserve">  </w:t>
      </w:r>
      <w:r w:rsidR="003D2DC1" w:rsidRPr="007A395D">
        <w:t>VTS</w:t>
      </w:r>
      <w:r w:rsidR="0080294B" w:rsidRPr="007A395D">
        <w:tab/>
      </w:r>
      <w:r w:rsidR="0080294B" w:rsidRPr="007A395D">
        <w:tab/>
      </w:r>
      <w:r w:rsidR="0080294B" w:rsidRPr="007A395D">
        <w:tab/>
      </w:r>
      <w:r w:rsidR="0080294B" w:rsidRPr="007A395D">
        <w:tab/>
      </w:r>
      <w:r w:rsidR="0080294B" w:rsidRPr="007A395D">
        <w:tab/>
      </w:r>
      <w:r w:rsidR="00037DF4" w:rsidRPr="007A395D">
        <w:tab/>
      </w:r>
      <w:r w:rsidR="00037DF4" w:rsidRPr="007A395D">
        <w:tab/>
      </w:r>
      <w:r w:rsidR="00127DB0">
        <w:tab/>
      </w:r>
      <w:sdt>
        <w:sdtPr>
          <w:rPr>
            <w:b/>
          </w:rPr>
          <w:id w:val="2122489877"/>
          <w14:checkbox>
            <w14:checked w14:val="1"/>
            <w14:checkedState w14:val="2612" w14:font="MS Gothic"/>
            <w14:uncheckedState w14:val="2610" w14:font="MS Gothic"/>
          </w14:checkbox>
        </w:sdtPr>
        <w:sdtEndPr/>
        <w:sdtContent>
          <w:r w:rsidR="004C7C79">
            <w:rPr>
              <w:rFonts w:ascii="MS Gothic" w:eastAsia="MS Gothic" w:hAnsi="MS Gothic" w:hint="eastAsia"/>
              <w:b/>
            </w:rPr>
            <w:t>☒</w:t>
          </w:r>
        </w:sdtContent>
      </w:sdt>
      <w:r w:rsidR="0080294B" w:rsidRPr="007A395D">
        <w:t xml:space="preserve">  Information</w:t>
      </w:r>
    </w:p>
    <w:p w14:paraId="619F6853" w14:textId="77777777" w:rsidR="0080294B" w:rsidRPr="007A395D" w:rsidRDefault="0080294B" w:rsidP="00F36489">
      <w:pPr>
        <w:pStyle w:val="BodyText"/>
      </w:pPr>
    </w:p>
    <w:p w14:paraId="619F6854" w14:textId="102E4682" w:rsidR="00A446C9" w:rsidRPr="007A395D" w:rsidRDefault="00A446C9" w:rsidP="00F36489">
      <w:pPr>
        <w:pStyle w:val="BodyText"/>
      </w:pPr>
      <w:r w:rsidRPr="007A395D">
        <w:t>Agenda item</w:t>
      </w:r>
      <w:r w:rsidR="00037DF4" w:rsidRPr="007A395D">
        <w:t xml:space="preserve"> </w:t>
      </w:r>
      <w:r w:rsidR="00037DF4" w:rsidRPr="007A395D">
        <w:rPr>
          <w:rStyle w:val="FootnoteReference"/>
          <w:rFonts w:ascii="Calibri" w:hAnsi="Calibri"/>
          <w:sz w:val="22"/>
          <w:vertAlign w:val="superscript"/>
        </w:rPr>
        <w:footnoteReference w:id="2"/>
      </w:r>
      <w:r w:rsidR="001C44A3" w:rsidRPr="007A395D">
        <w:tab/>
      </w:r>
      <w:r w:rsidR="00CC2DCC">
        <w:t>(from agenda)</w:t>
      </w:r>
      <w:r w:rsidR="00CC2DCC">
        <w:tab/>
      </w:r>
      <w:r w:rsidR="0080294B" w:rsidRPr="007A395D">
        <w:tab/>
      </w:r>
      <w:r w:rsidR="0080294B" w:rsidRPr="007A395D">
        <w:tab/>
      </w:r>
      <w:r w:rsidR="009D54E1">
        <w:t>3.1</w:t>
      </w:r>
      <w:bookmarkStart w:id="0" w:name="_GoBack"/>
      <w:bookmarkEnd w:id="0"/>
    </w:p>
    <w:p w14:paraId="619F6855" w14:textId="5B9F87A7" w:rsidR="00677FAA" w:rsidRDefault="00677FAA" w:rsidP="00677FAA">
      <w:pPr>
        <w:pStyle w:val="BodyText"/>
      </w:pPr>
      <w:r>
        <w:t xml:space="preserve">Workplan </w:t>
      </w:r>
      <w:r w:rsidRPr="007A395D">
        <w:t>Task Number</w:t>
      </w:r>
      <w:r>
        <w:t xml:space="preserve"> / Technical Domain</w:t>
      </w:r>
      <w:r w:rsidRPr="007A395D">
        <w:t xml:space="preserve"> </w:t>
      </w:r>
      <w:r w:rsidRPr="007A395D">
        <w:rPr>
          <w:vertAlign w:val="superscript"/>
        </w:rPr>
        <w:t>2</w:t>
      </w:r>
      <w:r w:rsidRPr="007A395D">
        <w:tab/>
      </w:r>
      <w:r w:rsidR="00B974F4" w:rsidRPr="00B974F4">
        <w:rPr>
          <w:lang w:val="en-US"/>
        </w:rPr>
        <w:t>3.4.1</w:t>
      </w:r>
      <w:r w:rsidR="00793647" w:rsidRPr="00793647">
        <w:t xml:space="preserve"> </w:t>
      </w:r>
    </w:p>
    <w:p w14:paraId="619F6856" w14:textId="77777777" w:rsidR="00677FAA" w:rsidRPr="007A395D" w:rsidRDefault="00677FAA" w:rsidP="00677FAA">
      <w:pPr>
        <w:pStyle w:val="BodyText"/>
      </w:pPr>
      <w:r>
        <w:t>Working Group</w:t>
      </w:r>
      <w:r>
        <w:tab/>
      </w:r>
      <w:r>
        <w:tab/>
      </w:r>
      <w:r>
        <w:tab/>
      </w:r>
      <w:r>
        <w:tab/>
      </w:r>
      <w:r>
        <w:tab/>
      </w:r>
      <w:r w:rsidR="00793647">
        <w:t xml:space="preserve">WG </w:t>
      </w:r>
      <w:r w:rsidR="00535800">
        <w:t>3</w:t>
      </w:r>
    </w:p>
    <w:p w14:paraId="619F6857" w14:textId="77777777" w:rsidR="00362CD9" w:rsidRPr="007A395D" w:rsidRDefault="00362CD9" w:rsidP="008B153A">
      <w:pPr>
        <w:pStyle w:val="BodyText"/>
        <w:ind w:left="4320" w:hanging="4320"/>
        <w:rPr>
          <w:color w:val="FF0000"/>
        </w:rPr>
      </w:pPr>
      <w:r w:rsidRPr="007A395D">
        <w:t>Author(s)</w:t>
      </w:r>
      <w:r w:rsidR="00FE5674" w:rsidRPr="007A395D">
        <w:t xml:space="preserve"> / Submitter(s)</w:t>
      </w:r>
      <w:r w:rsidRPr="007A395D">
        <w:tab/>
      </w:r>
      <w:r w:rsidR="008B153A">
        <w:t>Ro</w:t>
      </w:r>
      <w:r w:rsidR="004C7C79">
        <w:t>drigo González</w:t>
      </w:r>
      <w:r w:rsidR="008B153A">
        <w:t xml:space="preserve"> and Elisabet </w:t>
      </w:r>
      <w:proofErr w:type="spellStart"/>
      <w:r w:rsidR="008B153A">
        <w:t>Lacarra</w:t>
      </w:r>
      <w:proofErr w:type="spellEnd"/>
      <w:r w:rsidR="008B153A">
        <w:t xml:space="preserve"> (ESSP), Manuel López (GSA) </w:t>
      </w:r>
      <w:r w:rsidR="00C72334">
        <w:t xml:space="preserve">and </w:t>
      </w:r>
      <w:r w:rsidR="008B153A">
        <w:t>Kaisu Heikonen (</w:t>
      </w:r>
      <w:proofErr w:type="spellStart"/>
      <w:r w:rsidR="008B153A">
        <w:t>Väylä</w:t>
      </w:r>
      <w:proofErr w:type="spellEnd"/>
      <w:r w:rsidR="008B153A">
        <w:t>).</w:t>
      </w:r>
    </w:p>
    <w:p w14:paraId="619F6858" w14:textId="77777777" w:rsidR="0080294B" w:rsidRPr="007A395D" w:rsidRDefault="0080294B" w:rsidP="00F36489">
      <w:pPr>
        <w:pStyle w:val="BodyText"/>
      </w:pPr>
    </w:p>
    <w:p w14:paraId="619F6859" w14:textId="77777777" w:rsidR="00793647" w:rsidRPr="00601872" w:rsidRDefault="00601872" w:rsidP="00412A6B">
      <w:pPr>
        <w:pStyle w:val="Title"/>
        <w:ind w:left="720"/>
        <w:rPr>
          <w:color w:val="00558C"/>
        </w:rPr>
      </w:pPr>
      <w:r w:rsidRPr="00601872">
        <w:rPr>
          <w:color w:val="00558C"/>
        </w:rPr>
        <w:t>EGNOS performance along Finnish coast</w:t>
      </w:r>
    </w:p>
    <w:p w14:paraId="619F685A" w14:textId="77777777" w:rsidR="00A446C9" w:rsidRPr="004D4B1B" w:rsidRDefault="00535800" w:rsidP="009B5263">
      <w:pPr>
        <w:pStyle w:val="Heading1"/>
      </w:pPr>
      <w:bookmarkStart w:id="1" w:name="_Ref49837918"/>
      <w:r>
        <w:t>Introduction</w:t>
      </w:r>
      <w:bookmarkEnd w:id="1"/>
    </w:p>
    <w:p w14:paraId="619F685B" w14:textId="77777777" w:rsidR="00B56BDF" w:rsidRDefault="00535800" w:rsidP="00F36489">
      <w:pPr>
        <w:pStyle w:val="BodyText"/>
      </w:pPr>
      <w:r w:rsidRPr="00535800">
        <w:t>EGNOS is the Satellite Based Augmentation System (SBAS) over Europe, currently designed to augment the GPS navigation system constellation by broadcasting additional signals from geostationary (GEO) satellites.</w:t>
      </w:r>
    </w:p>
    <w:p w14:paraId="619F685C" w14:textId="77777777" w:rsidR="00535800" w:rsidRDefault="00535800" w:rsidP="00535800">
      <w:pPr>
        <w:pStyle w:val="BodyText"/>
        <w:jc w:val="center"/>
      </w:pPr>
      <w:r w:rsidRPr="00051DBD">
        <w:rPr>
          <w:noProof/>
          <w:sz w:val="20"/>
          <w:szCs w:val="20"/>
        </w:rPr>
        <w:drawing>
          <wp:inline distT="0" distB="0" distL="0" distR="0" wp14:anchorId="619F69E3" wp14:editId="619F69E4">
            <wp:extent cx="4048125" cy="2088881"/>
            <wp:effectExtent l="0" t="0" r="0" b="6985"/>
            <wp:docPr id="4" name="Picture 4" descr="ESSP-MOM-19672-01_00 SBAS_for_Maritime_Applications_201705_DJ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SSP-MOM-19672-01_00 SBAS_for_Maritime_Applications_201705_DJB"/>
                    <pic:cNvPicPr>
                      <a:picLocks noChangeAspect="1" noChangeArrowheads="1"/>
                    </pic:cNvPicPr>
                  </pic:nvPicPr>
                  <pic:blipFill>
                    <a:blip r:embed="rId11">
                      <a:extLst>
                        <a:ext uri="{28A0092B-C50C-407E-A947-70E740481C1C}">
                          <a14:useLocalDpi xmlns:a14="http://schemas.microsoft.com/office/drawing/2010/main" val="0"/>
                        </a:ext>
                      </a:extLst>
                    </a:blip>
                    <a:srcRect t="22653" b="8850"/>
                    <a:stretch>
                      <a:fillRect/>
                    </a:stretch>
                  </pic:blipFill>
                  <pic:spPr bwMode="auto">
                    <a:xfrm>
                      <a:off x="0" y="0"/>
                      <a:ext cx="4047619" cy="2088620"/>
                    </a:xfrm>
                    <a:prstGeom prst="rect">
                      <a:avLst/>
                    </a:prstGeom>
                    <a:noFill/>
                    <a:ln>
                      <a:noFill/>
                    </a:ln>
                  </pic:spPr>
                </pic:pic>
              </a:graphicData>
            </a:graphic>
          </wp:inline>
        </w:drawing>
      </w:r>
    </w:p>
    <w:p w14:paraId="619F685D" w14:textId="77777777" w:rsidR="00535800" w:rsidRDefault="00535800" w:rsidP="00535800">
      <w:pPr>
        <w:pStyle w:val="Caption"/>
        <w:jc w:val="center"/>
      </w:pPr>
      <w:r>
        <w:t xml:space="preserve">Figure </w:t>
      </w:r>
      <w:r w:rsidR="007B7F65">
        <w:fldChar w:fldCharType="begin"/>
      </w:r>
      <w:r w:rsidR="007B7F65">
        <w:instrText xml:space="preserve"> STYLER</w:instrText>
      </w:r>
      <w:r w:rsidR="007B7F65">
        <w:instrText xml:space="preserve">EF 1 \s </w:instrText>
      </w:r>
      <w:r w:rsidR="007B7F65">
        <w:fldChar w:fldCharType="separate"/>
      </w:r>
      <w:r w:rsidR="00845412">
        <w:rPr>
          <w:noProof/>
        </w:rPr>
        <w:t>1</w:t>
      </w:r>
      <w:r w:rsidR="007B7F65">
        <w:rPr>
          <w:noProof/>
        </w:rPr>
        <w:fldChar w:fldCharType="end"/>
      </w:r>
      <w:r w:rsidR="00EF6280">
        <w:noBreakHyphen/>
      </w:r>
      <w:r w:rsidR="007B7F65">
        <w:fldChar w:fldCharType="begin"/>
      </w:r>
      <w:r w:rsidR="007B7F65">
        <w:instrText xml:space="preserve"> SEQ Figure \* ARABIC \s 1 </w:instrText>
      </w:r>
      <w:r w:rsidR="007B7F65">
        <w:fldChar w:fldCharType="separate"/>
      </w:r>
      <w:r w:rsidR="00845412">
        <w:rPr>
          <w:noProof/>
        </w:rPr>
        <w:t>1</w:t>
      </w:r>
      <w:r w:rsidR="007B7F65">
        <w:rPr>
          <w:noProof/>
        </w:rPr>
        <w:fldChar w:fldCharType="end"/>
      </w:r>
      <w:r>
        <w:t xml:space="preserve"> EGNOS architecture</w:t>
      </w:r>
    </w:p>
    <w:p w14:paraId="619F685E" w14:textId="77777777" w:rsidR="009B0C0C" w:rsidRPr="007A395D" w:rsidRDefault="00535800" w:rsidP="00F36489">
      <w:pPr>
        <w:pStyle w:val="BodyText"/>
      </w:pPr>
      <w:r w:rsidRPr="00535800">
        <w:rPr>
          <w:lang w:val="pl-PL"/>
        </w:rPr>
        <w:t xml:space="preserve">EGNOS is the satellite based positioning service over Europe with better accuracy with respect to GPS standalone position. In addition, EGNOS provides Integrity, </w:t>
      </w:r>
      <w:r w:rsidRPr="00535800">
        <w:t xml:space="preserve">which can be suitable for safety critical applications in the maritime sector. Because of that, the European Commission, </w:t>
      </w:r>
      <w:r w:rsidRPr="00535800">
        <w:rPr>
          <w:i/>
        </w:rPr>
        <w:t>EC</w:t>
      </w:r>
      <w:r w:rsidRPr="00535800">
        <w:t xml:space="preserve"> (EGNOS owner), the GNSS Agency, </w:t>
      </w:r>
      <w:r w:rsidRPr="00535800">
        <w:rPr>
          <w:i/>
        </w:rPr>
        <w:t>GSA</w:t>
      </w:r>
      <w:r w:rsidRPr="00535800">
        <w:t xml:space="preserve"> (</w:t>
      </w:r>
      <w:r w:rsidRPr="00535800">
        <w:rPr>
          <w:lang w:val="pl-PL"/>
        </w:rPr>
        <w:t xml:space="preserve">EGNOS Services Programme Manager), the European Space Agency, </w:t>
      </w:r>
      <w:r w:rsidRPr="00535800">
        <w:rPr>
          <w:i/>
          <w:lang w:val="pl-PL"/>
        </w:rPr>
        <w:t>ESA</w:t>
      </w:r>
      <w:r w:rsidRPr="00535800">
        <w:rPr>
          <w:lang w:val="pl-PL"/>
        </w:rPr>
        <w:t xml:space="preserve"> (EGNOS design agency) and the European Satellite Services Provider, </w:t>
      </w:r>
      <w:r w:rsidRPr="00535800">
        <w:rPr>
          <w:i/>
          <w:lang w:val="pl-PL"/>
        </w:rPr>
        <w:t>ESSP</w:t>
      </w:r>
      <w:r w:rsidRPr="00535800">
        <w:rPr>
          <w:lang w:val="pl-PL"/>
        </w:rPr>
        <w:t xml:space="preserve"> (EGNOS service provider) are working in close collaboration to support the standardisation of SBAS in maritime receivers. In addition, two of officially recognised European Standardisation Organisations, the European Committee for Standardisation, </w:t>
      </w:r>
      <w:r w:rsidRPr="00535800">
        <w:rPr>
          <w:i/>
          <w:lang w:val="pl-PL"/>
        </w:rPr>
        <w:t>CEN</w:t>
      </w:r>
      <w:r w:rsidRPr="00535800">
        <w:rPr>
          <w:lang w:val="pl-PL"/>
        </w:rPr>
        <w:t xml:space="preserve"> and the European Committee for Electrotechnical Standardisation, </w:t>
      </w:r>
      <w:r w:rsidRPr="00535800">
        <w:rPr>
          <w:i/>
          <w:lang w:val="pl-PL"/>
        </w:rPr>
        <w:t>CENELEC</w:t>
      </w:r>
      <w:r w:rsidRPr="00535800">
        <w:rPr>
          <w:lang w:val="pl-PL"/>
        </w:rPr>
        <w:t xml:space="preserve">, are working on a proposal to develop a new test standard on SBAS for shipborne receivers in International Electrotechnical Commission, </w:t>
      </w:r>
      <w:r w:rsidRPr="00535800">
        <w:rPr>
          <w:i/>
          <w:lang w:val="pl-PL"/>
        </w:rPr>
        <w:t>IEC</w:t>
      </w:r>
      <w:r w:rsidRPr="00535800">
        <w:rPr>
          <w:lang w:val="pl-PL"/>
        </w:rPr>
        <w:t xml:space="preserve"> (IEC 61108-x)</w:t>
      </w:r>
      <w:r w:rsidR="009B0C0C">
        <w:t xml:space="preserve">. </w:t>
      </w:r>
    </w:p>
    <w:p w14:paraId="619F685F" w14:textId="77777777" w:rsidR="001C44A3" w:rsidRPr="00605E43" w:rsidRDefault="00535800" w:rsidP="00412A6B">
      <w:pPr>
        <w:pStyle w:val="Heading1"/>
      </w:pPr>
      <w:r>
        <w:lastRenderedPageBreak/>
        <w:t>SBAS Guidelines for shipborne receivers</w:t>
      </w:r>
    </w:p>
    <w:p w14:paraId="619F6860" w14:textId="77777777" w:rsidR="00535800" w:rsidRDefault="00535800" w:rsidP="00535800">
      <w:pPr>
        <w:pStyle w:val="BodyText"/>
      </w:pPr>
      <w:r>
        <w:t>IMO MSC.401</w:t>
      </w:r>
      <w:r w:rsidR="000D47D1">
        <w:t xml:space="preserve"> </w:t>
      </w:r>
      <w:r w:rsidR="000D47D1">
        <w:fldChar w:fldCharType="begin"/>
      </w:r>
      <w:r w:rsidR="000D47D1">
        <w:instrText xml:space="preserve"> REF _Ref48739992 \r \h </w:instrText>
      </w:r>
      <w:r w:rsidR="000D47D1">
        <w:fldChar w:fldCharType="separate"/>
      </w:r>
      <w:r w:rsidR="00845412">
        <w:t>[1]</w:t>
      </w:r>
      <w:r w:rsidR="000D47D1">
        <w:fldChar w:fldCharType="end"/>
      </w:r>
      <w:r>
        <w:t xml:space="preserve"> and IEC 61108-4</w:t>
      </w:r>
      <w:r w:rsidR="000D47D1">
        <w:t xml:space="preserve"> </w:t>
      </w:r>
      <w:r w:rsidR="000D47D1">
        <w:fldChar w:fldCharType="begin"/>
      </w:r>
      <w:r w:rsidR="000D47D1">
        <w:instrText xml:space="preserve"> REF _Ref48740034 \r \h </w:instrText>
      </w:r>
      <w:r w:rsidR="000D47D1">
        <w:fldChar w:fldCharType="separate"/>
      </w:r>
      <w:r w:rsidR="00845412">
        <w:t>[2]</w:t>
      </w:r>
      <w:r w:rsidR="000D47D1">
        <w:fldChar w:fldCharType="end"/>
      </w:r>
      <w:r>
        <w:t xml:space="preserve"> (Shipborne DGPS and DGLONASS maritime radio beacon receiver equipment) allow for the use of SBAS in shipborne receivers but there is no standard for its implementation. Most of maritime GNSS receiver models are SBAS compatible but they could present important differences in their performance since there are no common guidelines. This is why ESSP, GSA and ESA have been working in a guidelines document for manufacturers for the development of SBAS receivers for the maritime domain </w:t>
      </w:r>
      <w:r w:rsidR="000D47D1">
        <w:fldChar w:fldCharType="begin"/>
      </w:r>
      <w:r w:rsidR="000D47D1">
        <w:instrText xml:space="preserve"> REF _Ref48740067 \r \h </w:instrText>
      </w:r>
      <w:r w:rsidR="000D47D1">
        <w:fldChar w:fldCharType="separate"/>
      </w:r>
      <w:r w:rsidR="00845412">
        <w:t>[3]</w:t>
      </w:r>
      <w:r w:rsidR="000D47D1">
        <w:fldChar w:fldCharType="end"/>
      </w:r>
      <w:r>
        <w:t xml:space="preserve">, which has been coordinated in the frame of Radio Technical Commission for Maritime Services, RTCM Special Committee 104. </w:t>
      </w:r>
    </w:p>
    <w:p w14:paraId="619F6861" w14:textId="77777777" w:rsidR="00E55927" w:rsidRDefault="00535800" w:rsidP="00535800">
      <w:pPr>
        <w:pStyle w:val="BodyText"/>
      </w:pPr>
      <w:r>
        <w:t xml:space="preserve">These SBAS guidelines are in draft mode and </w:t>
      </w:r>
      <w:r w:rsidR="003E4A0B">
        <w:t>planned to</w:t>
      </w:r>
      <w:r>
        <w:t xml:space="preserve"> be published by end of 2020. Th</w:t>
      </w:r>
      <w:r w:rsidR="000D47D1">
        <w:t>is</w:t>
      </w:r>
      <w:r>
        <w:t xml:space="preserve"> document will present the receiver algorithm recommendations and the set of SBAS messages to be processed by an SBAS receiver for the maritime sector to be compliant with the </w:t>
      </w:r>
      <w:r w:rsidR="003E4A0B">
        <w:t xml:space="preserve">operational requirements stated in </w:t>
      </w:r>
      <w:r>
        <w:t>International Maritime Organization (IMO) Resolution A.1046 (27)</w:t>
      </w:r>
      <w:r w:rsidR="000D47D1">
        <w:t xml:space="preserve"> </w:t>
      </w:r>
      <w:r w:rsidR="000D47D1">
        <w:fldChar w:fldCharType="begin"/>
      </w:r>
      <w:r w:rsidR="000D47D1">
        <w:instrText xml:space="preserve"> REF _Ref48740134 \r \h </w:instrText>
      </w:r>
      <w:r w:rsidR="000D47D1">
        <w:fldChar w:fldCharType="separate"/>
      </w:r>
      <w:r w:rsidR="00845412">
        <w:t>[4]</w:t>
      </w:r>
      <w:r w:rsidR="000D47D1">
        <w:fldChar w:fldCharType="end"/>
      </w:r>
      <w:r w:rsidR="003E4A0B">
        <w:t xml:space="preserve"> for </w:t>
      </w:r>
      <w:r w:rsidR="003E4A0B" w:rsidRPr="009556EB">
        <w:t>“Harbour entrances, Harbour approaches and Coastal waters”</w:t>
      </w:r>
      <w:r w:rsidR="003E4A0B">
        <w:t xml:space="preserve"> and </w:t>
      </w:r>
      <w:r w:rsidR="003E4A0B" w:rsidRPr="009556EB">
        <w:t>for “Ocean Waters”</w:t>
      </w:r>
      <w:r>
        <w:t>. It will also include the tests specifications to be passed</w:t>
      </w:r>
      <w:r w:rsidR="00302243">
        <w:t xml:space="preserve"> in order to meet the expected performance</w:t>
      </w:r>
      <w:r w:rsidR="00601872">
        <w:t>.</w:t>
      </w:r>
    </w:p>
    <w:p w14:paraId="619F6862" w14:textId="77777777" w:rsidR="000D47D1" w:rsidRDefault="000D47D1" w:rsidP="00535800">
      <w:pPr>
        <w:pStyle w:val="BodyText"/>
        <w:rPr>
          <w:lang w:val="pl-PL"/>
        </w:rPr>
      </w:pPr>
      <w:r w:rsidRPr="000D47D1">
        <w:t xml:space="preserve">In a nutshell, a maritime SBAS receiver shall at least apply satellite and ionospheric corrections (MT0, MT 2-5, MT 18, MT 24, MT 25, MT 26), taking into account the warnings broadcast by the system and time-out intervals for the validity of the message Information. </w:t>
      </w:r>
      <w:r>
        <w:rPr>
          <w:lang w:val="pl-PL"/>
        </w:rPr>
        <w:t>Besides</w:t>
      </w:r>
      <w:r w:rsidRPr="000D47D1">
        <w:rPr>
          <w:lang w:val="pl-PL"/>
        </w:rPr>
        <w:t>, the receiver should use smoothed pseudo-ranges and monitor the quality of the satellite signal tracking for undetected measurements faults (i.e. cycle slips, step detector...).</w:t>
      </w:r>
    </w:p>
    <w:p w14:paraId="619F6863" w14:textId="77777777" w:rsidR="000D47D1" w:rsidRDefault="000D47D1" w:rsidP="000D47D1">
      <w:pPr>
        <w:pStyle w:val="BodyText"/>
      </w:pPr>
      <w:r w:rsidRPr="000D47D1">
        <w:t xml:space="preserve">Finally, the following checks are mandatory to be done by the SBAS receiver, providing the same failure warnings and status indicators as the maritime GPS receiver equipment </w:t>
      </w:r>
      <w:r>
        <w:fldChar w:fldCharType="begin"/>
      </w:r>
      <w:r>
        <w:instrText xml:space="preserve"> REF _Ref48740296 \r \h </w:instrText>
      </w:r>
      <w:r>
        <w:fldChar w:fldCharType="separate"/>
      </w:r>
      <w:r w:rsidR="00845412">
        <w:t>[2]</w:t>
      </w:r>
      <w:r>
        <w:fldChar w:fldCharType="end"/>
      </w:r>
      <w:r>
        <w:t>:</w:t>
      </w:r>
    </w:p>
    <w:p w14:paraId="619F6864" w14:textId="77777777" w:rsidR="000D47D1" w:rsidRPr="000D47D1" w:rsidRDefault="000D47D1" w:rsidP="000D47D1">
      <w:pPr>
        <w:pStyle w:val="BodyText"/>
        <w:numPr>
          <w:ilvl w:val="0"/>
          <w:numId w:val="19"/>
        </w:numPr>
      </w:pPr>
      <w:r w:rsidRPr="000D47D1">
        <w:rPr>
          <w:b/>
        </w:rPr>
        <w:t>HDOP check</w:t>
      </w:r>
      <w:r w:rsidRPr="000D47D1">
        <w:t xml:space="preserve">: The SBAS receiver </w:t>
      </w:r>
      <w:r>
        <w:t>unit</w:t>
      </w:r>
      <w:r w:rsidRPr="000D47D1">
        <w:t xml:space="preserve"> shall provide an indication if the specified HDOP has been exceeded (HDOP &gt; 4).</w:t>
      </w:r>
    </w:p>
    <w:p w14:paraId="619F6865" w14:textId="77777777" w:rsidR="000D47D1" w:rsidRPr="000D47D1" w:rsidRDefault="000D47D1" w:rsidP="000D47D1">
      <w:pPr>
        <w:pStyle w:val="BodyText"/>
        <w:numPr>
          <w:ilvl w:val="0"/>
          <w:numId w:val="19"/>
        </w:numPr>
      </w:pPr>
      <w:r w:rsidRPr="000D47D1">
        <w:rPr>
          <w:b/>
        </w:rPr>
        <w:t>Integrity using RAIM</w:t>
      </w:r>
      <w:r w:rsidRPr="000D47D1">
        <w:t>: The SBAS receiver equipment shall incorporate integrity monitoring using fault detection, for example receiver autonomous integrity monitoring (RAIM), or similar means to determine if accuracy is within the performance standards and provide an integrity indication. The integrity indication for different position accuracy levels (10 m  and 100 m) shall be expressed in three states as requested by IEC 61108-1</w:t>
      </w:r>
      <w:r>
        <w:fldChar w:fldCharType="begin"/>
      </w:r>
      <w:r>
        <w:instrText xml:space="preserve"> REF _Ref48740296 \r \h </w:instrText>
      </w:r>
      <w:r>
        <w:fldChar w:fldCharType="separate"/>
      </w:r>
      <w:r w:rsidR="00845412">
        <w:t>[2]</w:t>
      </w:r>
      <w:r>
        <w:fldChar w:fldCharType="end"/>
      </w:r>
      <w:r w:rsidRPr="000D47D1">
        <w:t xml:space="preserve">: </w:t>
      </w:r>
    </w:p>
    <w:p w14:paraId="619F6866" w14:textId="77777777" w:rsidR="000D47D1" w:rsidRPr="000D47D1" w:rsidRDefault="000D47D1" w:rsidP="000D47D1">
      <w:pPr>
        <w:pStyle w:val="BodyText"/>
        <w:numPr>
          <w:ilvl w:val="1"/>
          <w:numId w:val="19"/>
        </w:numPr>
      </w:pPr>
      <w:r w:rsidRPr="000D47D1">
        <w:rPr>
          <w:b/>
        </w:rPr>
        <w:t>Safe</w:t>
      </w:r>
      <w:r>
        <w:t>. T</w:t>
      </w:r>
      <w:r w:rsidRPr="000D47D1">
        <w:t>he integrity calculation can be performed with a confidence level above 95% for the selected accuracy level and RAIM calculates the probable position error to be within the selected accuracy level. This generally requires at least 5 "healthy" satellites available and in a robust geometry, whereas 4 satellites are at least required for navigation.</w:t>
      </w:r>
    </w:p>
    <w:p w14:paraId="619F6867" w14:textId="77777777" w:rsidR="000D47D1" w:rsidRDefault="000D47D1" w:rsidP="000D47D1">
      <w:pPr>
        <w:pStyle w:val="BodyText"/>
        <w:numPr>
          <w:ilvl w:val="1"/>
          <w:numId w:val="19"/>
        </w:numPr>
      </w:pPr>
      <w:r w:rsidRPr="000D47D1">
        <w:rPr>
          <w:b/>
        </w:rPr>
        <w:t>Caution</w:t>
      </w:r>
      <w:r>
        <w:t>.</w:t>
      </w:r>
      <w:r w:rsidRPr="000D47D1">
        <w:t xml:space="preserve"> Insufficient information (i.e. Low number of satellites (i.e. &lt;5) or computed probabilities greater than expected).</w:t>
      </w:r>
    </w:p>
    <w:p w14:paraId="619F6868" w14:textId="77777777" w:rsidR="000D47D1" w:rsidRPr="000D47D1" w:rsidRDefault="000D47D1" w:rsidP="000D47D1">
      <w:pPr>
        <w:pStyle w:val="BodyText"/>
        <w:numPr>
          <w:ilvl w:val="1"/>
          <w:numId w:val="19"/>
        </w:numPr>
      </w:pPr>
      <w:r w:rsidRPr="000D47D1">
        <w:rPr>
          <w:b/>
          <w:lang w:val="pl-PL"/>
        </w:rPr>
        <w:t>Unsafe</w:t>
      </w:r>
      <w:r w:rsidR="006F57E7">
        <w:rPr>
          <w:lang w:val="pl-PL"/>
        </w:rPr>
        <w:t>.</w:t>
      </w:r>
      <w:r w:rsidRPr="000D47D1">
        <w:rPr>
          <w:lang w:val="pl-PL"/>
        </w:rPr>
        <w:t xml:space="preserve"> RAIM calculates the probable position error exceeding the selected accuracy level.</w:t>
      </w:r>
      <w:r w:rsidRPr="000D47D1">
        <w:t xml:space="preserve"> </w:t>
      </w:r>
    </w:p>
    <w:p w14:paraId="619F6869" w14:textId="77777777" w:rsidR="006F57E7" w:rsidRDefault="006F57E7" w:rsidP="006F57E7">
      <w:pPr>
        <w:pStyle w:val="BodyText"/>
      </w:pPr>
      <w:r>
        <w:t xml:space="preserve">GSA launched the </w:t>
      </w:r>
      <w:r w:rsidRPr="006F57E7">
        <w:rPr>
          <w:i/>
        </w:rPr>
        <w:t>MAREC project</w:t>
      </w:r>
      <w:r>
        <w:t xml:space="preserve"> with Kongsberg in 2018, which contributed to the SBAS standardisation for Safety of Life at Sea (SOLAS) and non- Safety of Life at Sea (non-SOLAS) applications both for navigation equipment and for Automatic Identification System (AIS). Under the </w:t>
      </w:r>
      <w:r w:rsidRPr="006F57E7">
        <w:rPr>
          <w:i/>
        </w:rPr>
        <w:t>MAREC project</w:t>
      </w:r>
      <w:r>
        <w:t xml:space="preserve">, Kongsberg developed a maritime receiver in line with these SBAS guidelines </w:t>
      </w:r>
      <w:r>
        <w:fldChar w:fldCharType="begin"/>
      </w:r>
      <w:r>
        <w:instrText xml:space="preserve"> REF _Ref48740519 \r \h </w:instrText>
      </w:r>
      <w:r>
        <w:fldChar w:fldCharType="separate"/>
      </w:r>
      <w:r w:rsidR="00845412">
        <w:t>[3]</w:t>
      </w:r>
      <w:r>
        <w:fldChar w:fldCharType="end"/>
      </w:r>
      <w:r>
        <w:t xml:space="preserve">, whose algorithms were tested in a laboratory and in a real environment. </w:t>
      </w:r>
    </w:p>
    <w:p w14:paraId="619F686A" w14:textId="77777777" w:rsidR="000D47D1" w:rsidRDefault="006F57E7" w:rsidP="006F57E7">
      <w:pPr>
        <w:pStyle w:val="BodyText"/>
      </w:pPr>
      <w:r>
        <w:t xml:space="preserve">These SBAS guidelines </w:t>
      </w:r>
      <w:r>
        <w:fldChar w:fldCharType="begin"/>
      </w:r>
      <w:r>
        <w:instrText xml:space="preserve"> REF _Ref48740519 \r \h </w:instrText>
      </w:r>
      <w:r>
        <w:fldChar w:fldCharType="separate"/>
      </w:r>
      <w:r w:rsidR="00845412">
        <w:t>[3]</w:t>
      </w:r>
      <w:r>
        <w:fldChar w:fldCharType="end"/>
      </w:r>
      <w:r>
        <w:t xml:space="preserve"> aim at supporting the IEC standardisation process for an SBAS shipborne receiver standard to ensure a safe use of SBAS by the maritime community (type-approved receivers).</w:t>
      </w:r>
    </w:p>
    <w:p w14:paraId="619F686B" w14:textId="77777777" w:rsidR="00ED59BD" w:rsidRDefault="00ED59BD" w:rsidP="006C2D07">
      <w:pPr>
        <w:pStyle w:val="Heading1"/>
      </w:pPr>
      <w:r>
        <w:t>EGNOS</w:t>
      </w:r>
      <w:r w:rsidR="00302243">
        <w:t xml:space="preserve"> L1 Martime Service</w:t>
      </w:r>
    </w:p>
    <w:p w14:paraId="619F686C" w14:textId="77777777" w:rsidR="00302243" w:rsidRDefault="00302243" w:rsidP="00302243">
      <w:pPr>
        <w:pStyle w:val="BodyText"/>
      </w:pPr>
      <w:r>
        <w:rPr>
          <w:lang w:eastAsia="de-DE"/>
        </w:rPr>
        <w:t xml:space="preserve">EC and GSA are working for the potential provision of an EGNOS L1 maritime service for </w:t>
      </w:r>
      <w:r w:rsidRPr="009556EB">
        <w:t>“Harbour entrances, Harbour approaches and Coastal waters”</w:t>
      </w:r>
      <w:r>
        <w:t xml:space="preserve"> and </w:t>
      </w:r>
      <w:r w:rsidRPr="009556EB">
        <w:t>for “Ocean Waters”</w:t>
      </w:r>
      <w:r>
        <w:t xml:space="preserve"> by 2022. </w:t>
      </w:r>
    </w:p>
    <w:p w14:paraId="619F686D" w14:textId="77777777" w:rsidR="00302243" w:rsidRDefault="00302243" w:rsidP="00302243">
      <w:pPr>
        <w:pStyle w:val="BodyText"/>
      </w:pPr>
      <w:r>
        <w:lastRenderedPageBreak/>
        <w:t xml:space="preserve">With the support of ESSP, EGNOS L1 performance (accuracy, availability, continuity, integrity) were analysed concluding that EGNOS L1 meet the operational requirements stated in International Maritime Organization (IMO) Resolution A.1046 (27) </w:t>
      </w:r>
      <w:r>
        <w:fldChar w:fldCharType="begin"/>
      </w:r>
      <w:r>
        <w:instrText xml:space="preserve"> REF _Ref48740134 \r \h </w:instrText>
      </w:r>
      <w:r>
        <w:fldChar w:fldCharType="separate"/>
      </w:r>
      <w:r w:rsidR="00845412">
        <w:t>[4]</w:t>
      </w:r>
      <w:r>
        <w:fldChar w:fldCharType="end"/>
      </w:r>
      <w:r>
        <w:t xml:space="preserve"> for </w:t>
      </w:r>
      <w:r w:rsidRPr="009556EB">
        <w:t>“Harbour entrances, Harbour approaches and Coastal waters”</w:t>
      </w:r>
      <w:r>
        <w:t xml:space="preserve"> and </w:t>
      </w:r>
      <w:r w:rsidRPr="009556EB">
        <w:t>for “Ocean Waters”</w:t>
      </w:r>
      <w:r>
        <w:t xml:space="preserve"> over Europe. Assessment is ongoing to define the potential servicer area for the EGNOS L1 maritime service, which plans to cover most of European coast waters. Moreover, GNSS campaigns on board vessels (such as the one presented in section</w:t>
      </w:r>
      <w:r w:rsidR="00E44816">
        <w:t xml:space="preserve"> </w:t>
      </w:r>
      <w:r w:rsidR="00E44816">
        <w:fldChar w:fldCharType="begin"/>
      </w:r>
      <w:r w:rsidR="00E44816">
        <w:instrText xml:space="preserve"> REF _Ref49837905 \r \h </w:instrText>
      </w:r>
      <w:r w:rsidR="00E44816">
        <w:fldChar w:fldCharType="separate"/>
      </w:r>
      <w:r w:rsidR="00E44816">
        <w:t>5</w:t>
      </w:r>
      <w:r w:rsidR="00E44816">
        <w:fldChar w:fldCharType="end"/>
      </w:r>
      <w:r>
        <w:t xml:space="preserve"> of this paper) along European coasts have been carried out to demonstrate the EGNOS benefits in real environmental conditions and potential and common vessels.</w:t>
      </w:r>
    </w:p>
    <w:p w14:paraId="619F686E" w14:textId="77777777" w:rsidR="00302243" w:rsidRDefault="00302243" w:rsidP="00302243">
      <w:pPr>
        <w:pStyle w:val="BodyText"/>
        <w:rPr>
          <w:lang w:eastAsia="de-DE"/>
        </w:rPr>
      </w:pPr>
      <w:r>
        <w:t>The service provision scheme required to guarantee the required service level is under definition, which was presented in EMRF (</w:t>
      </w:r>
      <w:r w:rsidRPr="002942FA">
        <w:t xml:space="preserve">European Maritime </w:t>
      </w:r>
      <w:proofErr w:type="spellStart"/>
      <w:r w:rsidRPr="002942FA">
        <w:t>Radionavigation</w:t>
      </w:r>
      <w:proofErr w:type="spellEnd"/>
      <w:r w:rsidRPr="002942FA">
        <w:t xml:space="preserve"> Forum</w:t>
      </w:r>
      <w:r>
        <w:t xml:space="preserve">) to maritime authorities. This service plans to include an </w:t>
      </w:r>
      <w:r w:rsidRPr="00EB5F7B">
        <w:rPr>
          <w:lang w:eastAsia="de-DE"/>
        </w:rPr>
        <w:t xml:space="preserve">EGNOS Maritime Safety Information (MSI) to </w:t>
      </w:r>
      <w:r>
        <w:rPr>
          <w:lang w:eastAsia="de-DE"/>
        </w:rPr>
        <w:t xml:space="preserve">mariners and a potential </w:t>
      </w:r>
      <w:r w:rsidRPr="00EB5F7B">
        <w:rPr>
          <w:lang w:eastAsia="de-DE"/>
        </w:rPr>
        <w:t xml:space="preserve">establishment of specific working agreements between the </w:t>
      </w:r>
      <w:r>
        <w:rPr>
          <w:lang w:eastAsia="de-DE"/>
        </w:rPr>
        <w:t>EGNOS Service Provider</w:t>
      </w:r>
      <w:r w:rsidRPr="00EB5F7B">
        <w:rPr>
          <w:lang w:eastAsia="de-DE"/>
        </w:rPr>
        <w:t xml:space="preserve"> and any national competent authority</w:t>
      </w:r>
      <w:r>
        <w:rPr>
          <w:lang w:eastAsia="de-DE"/>
        </w:rPr>
        <w:t xml:space="preserve">. </w:t>
      </w:r>
    </w:p>
    <w:p w14:paraId="619F686F" w14:textId="77777777" w:rsidR="00ED59BD" w:rsidRPr="00ED59BD" w:rsidRDefault="00302243" w:rsidP="00302243">
      <w:pPr>
        <w:pStyle w:val="BodyText"/>
        <w:rPr>
          <w:lang w:eastAsia="de-DE"/>
        </w:rPr>
      </w:pPr>
      <w:r>
        <w:rPr>
          <w:lang w:eastAsia="de-DE"/>
        </w:rPr>
        <w:t xml:space="preserve">In addition, vessels should be </w:t>
      </w:r>
      <w:r w:rsidRPr="00EB5F7B">
        <w:rPr>
          <w:lang w:eastAsia="de-DE"/>
        </w:rPr>
        <w:t xml:space="preserve">equipped with type approved receivers </w:t>
      </w:r>
      <w:r>
        <w:rPr>
          <w:lang w:eastAsia="de-DE"/>
        </w:rPr>
        <w:t xml:space="preserve">for SBAS L1 in order to ensure </w:t>
      </w:r>
      <w:r w:rsidRPr="00EB5F7B">
        <w:rPr>
          <w:lang w:eastAsia="de-DE"/>
        </w:rPr>
        <w:t>the</w:t>
      </w:r>
      <w:r>
        <w:rPr>
          <w:lang w:eastAsia="de-DE"/>
        </w:rPr>
        <w:t xml:space="preserve"> required operational performance for maritime community. </w:t>
      </w:r>
      <w:r>
        <w:t xml:space="preserve">For that, EC requested to CEN, CENELEC and TSI </w:t>
      </w:r>
      <w:r w:rsidRPr="005F3B85">
        <w:t>develop standardi</w:t>
      </w:r>
      <w:r>
        <w:t>s</w:t>
      </w:r>
      <w:r w:rsidRPr="005F3B85">
        <w:t xml:space="preserve">ation regarding </w:t>
      </w:r>
      <w:r>
        <w:t xml:space="preserve">SBAS L1 receivers for maritime applications, which will be covered in a new standard in IEC 61108 series, </w:t>
      </w:r>
      <w:r>
        <w:fldChar w:fldCharType="begin"/>
      </w:r>
      <w:r>
        <w:instrText xml:space="preserve"> REF _Ref48740296 \r \h </w:instrText>
      </w:r>
      <w:r>
        <w:fldChar w:fldCharType="separate"/>
      </w:r>
      <w:r w:rsidR="00845412">
        <w:t>[2]</w:t>
      </w:r>
      <w:r>
        <w:fldChar w:fldCharType="end"/>
      </w:r>
      <w:r>
        <w:t>. The IEC standardisation process plans to be started by Q3 2020, whose process may be completed by 2022.</w:t>
      </w:r>
    </w:p>
    <w:p w14:paraId="619F6870" w14:textId="77777777" w:rsidR="006C2D07" w:rsidRPr="00605E43" w:rsidRDefault="006C2D07" w:rsidP="006C2D07">
      <w:pPr>
        <w:pStyle w:val="Heading1"/>
      </w:pPr>
      <w:r>
        <w:t>Maritime requirements based on IMO Resolution A.1046 (27)</w:t>
      </w:r>
    </w:p>
    <w:p w14:paraId="619F6871" w14:textId="77777777" w:rsidR="006C2D07" w:rsidRDefault="009556EB" w:rsidP="006C2D07">
      <w:pPr>
        <w:pStyle w:val="BodyText"/>
      </w:pPr>
      <w:r w:rsidRPr="009556EB">
        <w:t>The list of service performance parameters for a complete characteri</w:t>
      </w:r>
      <w:r>
        <w:t>s</w:t>
      </w:r>
      <w:r w:rsidRPr="009556EB">
        <w:t xml:space="preserve">ation of EGNOS maritime service is derived from the list in IMO Res. A.1046 (27) </w:t>
      </w:r>
      <w:r w:rsidR="00FB7A3F">
        <w:t>(</w:t>
      </w:r>
      <w:r w:rsidR="00FB7A3F">
        <w:fldChar w:fldCharType="begin"/>
      </w:r>
      <w:r w:rsidR="00FB7A3F">
        <w:instrText xml:space="preserve"> REF _Ref48741052 \h </w:instrText>
      </w:r>
      <w:r w:rsidR="00FB7A3F">
        <w:fldChar w:fldCharType="separate"/>
      </w:r>
      <w:r w:rsidR="00845412">
        <w:t xml:space="preserve">Table </w:t>
      </w:r>
      <w:r w:rsidR="00845412">
        <w:rPr>
          <w:noProof/>
        </w:rPr>
        <w:t>4</w:t>
      </w:r>
      <w:r w:rsidR="00845412">
        <w:noBreakHyphen/>
      </w:r>
      <w:r w:rsidR="00845412">
        <w:rPr>
          <w:noProof/>
        </w:rPr>
        <w:t>1</w:t>
      </w:r>
      <w:r w:rsidR="00FB7A3F">
        <w:fldChar w:fldCharType="end"/>
      </w:r>
      <w:r w:rsidR="00FB7A3F">
        <w:t xml:space="preserve">) </w:t>
      </w:r>
      <w:r w:rsidRPr="009556EB">
        <w:t xml:space="preserve">and includes </w:t>
      </w:r>
      <w:r w:rsidRPr="00FB7A3F">
        <w:rPr>
          <w:i/>
        </w:rPr>
        <w:t>Signal Availability</w:t>
      </w:r>
      <w:r w:rsidRPr="009556EB">
        <w:t xml:space="preserve">, </w:t>
      </w:r>
      <w:r w:rsidRPr="00FB7A3F">
        <w:rPr>
          <w:i/>
        </w:rPr>
        <w:t>Horizontal Accuracy 95%</w:t>
      </w:r>
      <w:r w:rsidRPr="009556EB">
        <w:t xml:space="preserve">, </w:t>
      </w:r>
      <w:r w:rsidRPr="00FB7A3F">
        <w:rPr>
          <w:i/>
        </w:rPr>
        <w:t>Position update rate</w:t>
      </w:r>
      <w:r w:rsidRPr="009556EB">
        <w:t xml:space="preserve">, </w:t>
      </w:r>
      <w:r w:rsidRPr="00FB7A3F">
        <w:rPr>
          <w:i/>
        </w:rPr>
        <w:t>Service Coverage</w:t>
      </w:r>
      <w:r w:rsidR="00FB7A3F">
        <w:t xml:space="preserve">, </w:t>
      </w:r>
      <w:r w:rsidRPr="009556EB">
        <w:t xml:space="preserve"> </w:t>
      </w:r>
      <w:r w:rsidRPr="00FB7A3F">
        <w:rPr>
          <w:i/>
        </w:rPr>
        <w:t>Service Continuity</w:t>
      </w:r>
      <w:r w:rsidRPr="009556EB">
        <w:t xml:space="preserve"> and </w:t>
      </w:r>
      <w:r w:rsidRPr="00FB7A3F">
        <w:rPr>
          <w:i/>
        </w:rPr>
        <w:t>Time To Alarm</w:t>
      </w:r>
      <w:r w:rsidRPr="009556EB">
        <w:t xml:space="preserve"> for “Harbour entrances, Harbour approaches and Coastal waters”</w:t>
      </w:r>
      <w:r w:rsidR="00FB7A3F">
        <w:t xml:space="preserve"> and </w:t>
      </w:r>
      <w:r w:rsidR="00FB7A3F" w:rsidRPr="009556EB">
        <w:t>for “Ocean Waters”</w:t>
      </w:r>
      <w:r w:rsidRPr="009556EB">
        <w:t>.</w:t>
      </w:r>
    </w:p>
    <w:p w14:paraId="619F6872" w14:textId="77777777" w:rsidR="009556EB" w:rsidRDefault="009556EB" w:rsidP="006C2D07">
      <w:pPr>
        <w:pStyle w:val="BodyText"/>
      </w:pPr>
    </w:p>
    <w:tbl>
      <w:tblPr>
        <w:tblStyle w:val="LightShading-Accent1"/>
        <w:tblW w:w="0" w:type="auto"/>
        <w:jc w:val="center"/>
        <w:tblLayout w:type="fixed"/>
        <w:tblLook w:val="04A0" w:firstRow="1" w:lastRow="0" w:firstColumn="1" w:lastColumn="0" w:noHBand="0" w:noVBand="1"/>
      </w:tblPr>
      <w:tblGrid>
        <w:gridCol w:w="2446"/>
        <w:gridCol w:w="2132"/>
        <w:gridCol w:w="4290"/>
      </w:tblGrid>
      <w:tr w:rsidR="009556EB" w:rsidRPr="009556EB" w14:paraId="619F6875" w14:textId="77777777" w:rsidTr="00025EEA">
        <w:trPr>
          <w:cnfStyle w:val="100000000000" w:firstRow="1" w:lastRow="0" w:firstColumn="0" w:lastColumn="0" w:oddVBand="0" w:evenVBand="0" w:oddHBand="0" w:evenHBand="0" w:firstRowFirstColumn="0" w:firstRowLastColumn="0" w:lastRowFirstColumn="0" w:lastRowLastColumn="0"/>
          <w:trHeight w:val="240"/>
          <w:jc w:val="center"/>
        </w:trPr>
        <w:tc>
          <w:tcPr>
            <w:cnfStyle w:val="001000000000" w:firstRow="0" w:lastRow="0" w:firstColumn="1" w:lastColumn="0" w:oddVBand="0" w:evenVBand="0" w:oddHBand="0" w:evenHBand="0" w:firstRowFirstColumn="0" w:firstRowLastColumn="0" w:lastRowFirstColumn="0" w:lastRowLastColumn="0"/>
            <w:tcW w:w="2446" w:type="dxa"/>
            <w:vMerge w:val="restart"/>
            <w:hideMark/>
          </w:tcPr>
          <w:p w14:paraId="619F6873" w14:textId="77777777" w:rsidR="009556EB" w:rsidRPr="00FB7A3F" w:rsidRDefault="009556EB" w:rsidP="00633994">
            <w:pPr>
              <w:pStyle w:val="tablecolhead"/>
              <w:spacing w:line="276" w:lineRule="auto"/>
              <w:rPr>
                <w:rFonts w:asciiTheme="minorHAnsi" w:hAnsiTheme="minorHAnsi"/>
                <w:b/>
                <w:sz w:val="20"/>
                <w:szCs w:val="20"/>
              </w:rPr>
            </w:pPr>
            <w:r w:rsidRPr="00FB7A3F">
              <w:rPr>
                <w:rFonts w:asciiTheme="minorHAnsi" w:hAnsiTheme="minorHAnsi"/>
                <w:b/>
                <w:sz w:val="20"/>
                <w:szCs w:val="20"/>
              </w:rPr>
              <w:t>Parameter</w:t>
            </w:r>
          </w:p>
        </w:tc>
        <w:tc>
          <w:tcPr>
            <w:tcW w:w="6422" w:type="dxa"/>
            <w:gridSpan w:val="2"/>
            <w:hideMark/>
          </w:tcPr>
          <w:p w14:paraId="619F6874" w14:textId="77777777" w:rsidR="009556EB" w:rsidRPr="00FB7A3F" w:rsidRDefault="009556EB" w:rsidP="00633994">
            <w:pPr>
              <w:pStyle w:val="tablecolhead"/>
              <w:spacing w:line="276" w:lineRule="auto"/>
              <w:cnfStyle w:val="100000000000" w:firstRow="1" w:lastRow="0" w:firstColumn="0" w:lastColumn="0" w:oddVBand="0" w:evenVBand="0" w:oddHBand="0" w:evenHBand="0" w:firstRowFirstColumn="0" w:firstRowLastColumn="0" w:lastRowFirstColumn="0" w:lastRowLastColumn="0"/>
              <w:rPr>
                <w:rFonts w:asciiTheme="minorHAnsi" w:hAnsiTheme="minorHAnsi"/>
                <w:b/>
                <w:sz w:val="20"/>
                <w:szCs w:val="20"/>
              </w:rPr>
            </w:pPr>
            <w:r w:rsidRPr="00FB7A3F">
              <w:rPr>
                <w:rFonts w:asciiTheme="minorHAnsi" w:hAnsiTheme="minorHAnsi"/>
                <w:b/>
                <w:sz w:val="20"/>
                <w:szCs w:val="20"/>
              </w:rPr>
              <w:t>Maritime requirements based on IMO A.1046 (27)</w:t>
            </w:r>
          </w:p>
        </w:tc>
      </w:tr>
      <w:tr w:rsidR="009556EB" w:rsidRPr="009556EB" w14:paraId="619F6879" w14:textId="77777777" w:rsidTr="00025EEA">
        <w:trPr>
          <w:cnfStyle w:val="000000100000" w:firstRow="0" w:lastRow="0" w:firstColumn="0" w:lastColumn="0" w:oddVBand="0" w:evenVBand="0" w:oddHBand="1" w:evenHBand="0" w:firstRowFirstColumn="0" w:firstRowLastColumn="0" w:lastRowFirstColumn="0" w:lastRowLastColumn="0"/>
          <w:trHeight w:val="240"/>
          <w:jc w:val="center"/>
        </w:trPr>
        <w:tc>
          <w:tcPr>
            <w:cnfStyle w:val="001000000000" w:firstRow="0" w:lastRow="0" w:firstColumn="1" w:lastColumn="0" w:oddVBand="0" w:evenVBand="0" w:oddHBand="0" w:evenHBand="0" w:firstRowFirstColumn="0" w:firstRowLastColumn="0" w:lastRowFirstColumn="0" w:lastRowLastColumn="0"/>
            <w:tcW w:w="2446" w:type="dxa"/>
            <w:vMerge/>
            <w:hideMark/>
          </w:tcPr>
          <w:p w14:paraId="619F6876" w14:textId="77777777" w:rsidR="009556EB" w:rsidRPr="009556EB" w:rsidRDefault="009556EB" w:rsidP="00633994">
            <w:pPr>
              <w:rPr>
                <w:rFonts w:asciiTheme="minorHAnsi" w:hAnsiTheme="minorHAnsi"/>
                <w:b w:val="0"/>
                <w:bCs w:val="0"/>
                <w:sz w:val="20"/>
                <w:szCs w:val="20"/>
              </w:rPr>
            </w:pPr>
          </w:p>
        </w:tc>
        <w:tc>
          <w:tcPr>
            <w:tcW w:w="2132" w:type="dxa"/>
            <w:hideMark/>
          </w:tcPr>
          <w:p w14:paraId="619F6877" w14:textId="77777777" w:rsidR="009556EB" w:rsidRPr="009556EB" w:rsidRDefault="009556EB" w:rsidP="00633994">
            <w:pPr>
              <w:pStyle w:val="tablecolsubhead"/>
              <w:spacing w:line="276" w:lineRule="auto"/>
              <w:cnfStyle w:val="000000100000" w:firstRow="0" w:lastRow="0" w:firstColumn="0" w:lastColumn="0" w:oddVBand="0" w:evenVBand="0" w:oddHBand="1" w:evenHBand="0" w:firstRowFirstColumn="0" w:firstRowLastColumn="0" w:lastRowFirstColumn="0" w:lastRowLastColumn="0"/>
              <w:rPr>
                <w:rFonts w:asciiTheme="minorHAnsi" w:hAnsiTheme="minorHAnsi"/>
                <w:sz w:val="20"/>
                <w:szCs w:val="20"/>
              </w:rPr>
            </w:pPr>
            <w:r w:rsidRPr="009556EB">
              <w:rPr>
                <w:rFonts w:asciiTheme="minorHAnsi" w:hAnsiTheme="minorHAnsi"/>
                <w:sz w:val="20"/>
                <w:szCs w:val="20"/>
              </w:rPr>
              <w:t>Ocean Waters</w:t>
            </w:r>
          </w:p>
        </w:tc>
        <w:tc>
          <w:tcPr>
            <w:tcW w:w="4290" w:type="dxa"/>
            <w:hideMark/>
          </w:tcPr>
          <w:p w14:paraId="619F6878" w14:textId="77777777" w:rsidR="009556EB" w:rsidRPr="009556EB" w:rsidRDefault="009556EB" w:rsidP="00633994">
            <w:pPr>
              <w:pStyle w:val="tablecolsubhead"/>
              <w:spacing w:line="276" w:lineRule="auto"/>
              <w:cnfStyle w:val="000000100000" w:firstRow="0" w:lastRow="0" w:firstColumn="0" w:lastColumn="0" w:oddVBand="0" w:evenVBand="0" w:oddHBand="1" w:evenHBand="0" w:firstRowFirstColumn="0" w:firstRowLastColumn="0" w:lastRowFirstColumn="0" w:lastRowLastColumn="0"/>
              <w:rPr>
                <w:rFonts w:asciiTheme="minorHAnsi" w:hAnsiTheme="minorHAnsi"/>
                <w:sz w:val="20"/>
                <w:szCs w:val="20"/>
              </w:rPr>
            </w:pPr>
            <w:proofErr w:type="spellStart"/>
            <w:r w:rsidRPr="009556EB">
              <w:rPr>
                <w:rFonts w:asciiTheme="minorHAnsi" w:hAnsiTheme="minorHAnsi"/>
                <w:sz w:val="20"/>
                <w:szCs w:val="20"/>
              </w:rPr>
              <w:t>Harbour</w:t>
            </w:r>
            <w:proofErr w:type="spellEnd"/>
            <w:r w:rsidRPr="009556EB">
              <w:rPr>
                <w:rFonts w:asciiTheme="minorHAnsi" w:hAnsiTheme="minorHAnsi"/>
                <w:sz w:val="20"/>
                <w:szCs w:val="20"/>
              </w:rPr>
              <w:t xml:space="preserve"> entrances, </w:t>
            </w:r>
            <w:proofErr w:type="spellStart"/>
            <w:r w:rsidRPr="009556EB">
              <w:rPr>
                <w:rFonts w:asciiTheme="minorHAnsi" w:hAnsiTheme="minorHAnsi"/>
                <w:sz w:val="20"/>
                <w:szCs w:val="20"/>
              </w:rPr>
              <w:t>harbour</w:t>
            </w:r>
            <w:proofErr w:type="spellEnd"/>
            <w:r w:rsidRPr="009556EB">
              <w:rPr>
                <w:rFonts w:asciiTheme="minorHAnsi" w:hAnsiTheme="minorHAnsi"/>
                <w:sz w:val="20"/>
                <w:szCs w:val="20"/>
              </w:rPr>
              <w:t xml:space="preserve"> approaches and coastal waters</w:t>
            </w:r>
          </w:p>
        </w:tc>
      </w:tr>
      <w:tr w:rsidR="009556EB" w:rsidRPr="009556EB" w14:paraId="619F687D" w14:textId="77777777" w:rsidTr="00025EEA">
        <w:trPr>
          <w:trHeight w:val="320"/>
          <w:jc w:val="center"/>
        </w:trPr>
        <w:tc>
          <w:tcPr>
            <w:cnfStyle w:val="001000000000" w:firstRow="0" w:lastRow="0" w:firstColumn="1" w:lastColumn="0" w:oddVBand="0" w:evenVBand="0" w:oddHBand="0" w:evenHBand="0" w:firstRowFirstColumn="0" w:firstRowLastColumn="0" w:lastRowFirstColumn="0" w:lastRowLastColumn="0"/>
            <w:tcW w:w="2446" w:type="dxa"/>
            <w:hideMark/>
          </w:tcPr>
          <w:p w14:paraId="619F687A" w14:textId="77777777" w:rsidR="009556EB" w:rsidRPr="009556EB" w:rsidRDefault="009556EB" w:rsidP="00633994">
            <w:pPr>
              <w:pStyle w:val="Default"/>
              <w:spacing w:line="276" w:lineRule="auto"/>
              <w:rPr>
                <w:rFonts w:asciiTheme="minorHAnsi" w:hAnsiTheme="minorHAnsi"/>
                <w:sz w:val="20"/>
                <w:szCs w:val="20"/>
              </w:rPr>
            </w:pPr>
            <w:r w:rsidRPr="009556EB">
              <w:rPr>
                <w:rFonts w:asciiTheme="minorHAnsi" w:hAnsiTheme="minorHAnsi"/>
                <w:sz w:val="20"/>
                <w:szCs w:val="20"/>
              </w:rPr>
              <w:t>Horizontal Accuracy 95%</w:t>
            </w:r>
          </w:p>
        </w:tc>
        <w:tc>
          <w:tcPr>
            <w:tcW w:w="2132" w:type="dxa"/>
            <w:hideMark/>
          </w:tcPr>
          <w:p w14:paraId="619F687B" w14:textId="77777777" w:rsidR="009556EB" w:rsidRPr="009556EB" w:rsidRDefault="009556EB" w:rsidP="00025EEA">
            <w:pPr>
              <w:pStyle w:val="Default"/>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0"/>
                <w:szCs w:val="20"/>
              </w:rPr>
            </w:pPr>
            <w:r w:rsidRPr="009556EB">
              <w:rPr>
                <w:rFonts w:asciiTheme="minorHAnsi" w:hAnsiTheme="minorHAnsi"/>
                <w:sz w:val="20"/>
                <w:szCs w:val="20"/>
              </w:rPr>
              <w:t>100m</w:t>
            </w:r>
          </w:p>
        </w:tc>
        <w:tc>
          <w:tcPr>
            <w:tcW w:w="4290" w:type="dxa"/>
            <w:hideMark/>
          </w:tcPr>
          <w:p w14:paraId="619F687C" w14:textId="77777777" w:rsidR="009556EB" w:rsidRPr="009556EB" w:rsidRDefault="009556EB" w:rsidP="00025EEA">
            <w:pPr>
              <w:pStyle w:val="Default"/>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0"/>
                <w:szCs w:val="20"/>
              </w:rPr>
            </w:pPr>
            <w:r w:rsidRPr="009556EB">
              <w:rPr>
                <w:rFonts w:asciiTheme="minorHAnsi" w:hAnsiTheme="minorHAnsi"/>
                <w:sz w:val="20"/>
                <w:szCs w:val="20"/>
              </w:rPr>
              <w:t>10m</w:t>
            </w:r>
          </w:p>
        </w:tc>
      </w:tr>
      <w:tr w:rsidR="009556EB" w:rsidRPr="009556EB" w14:paraId="619F6881" w14:textId="77777777" w:rsidTr="00025EEA">
        <w:trPr>
          <w:cnfStyle w:val="000000100000" w:firstRow="0" w:lastRow="0" w:firstColumn="0" w:lastColumn="0" w:oddVBand="0" w:evenVBand="0" w:oddHBand="1" w:evenHBand="0" w:firstRowFirstColumn="0" w:firstRowLastColumn="0" w:lastRowFirstColumn="0" w:lastRowLastColumn="0"/>
          <w:trHeight w:val="320"/>
          <w:jc w:val="center"/>
        </w:trPr>
        <w:tc>
          <w:tcPr>
            <w:cnfStyle w:val="001000000000" w:firstRow="0" w:lastRow="0" w:firstColumn="1" w:lastColumn="0" w:oddVBand="0" w:evenVBand="0" w:oddHBand="0" w:evenHBand="0" w:firstRowFirstColumn="0" w:firstRowLastColumn="0" w:lastRowFirstColumn="0" w:lastRowLastColumn="0"/>
            <w:tcW w:w="2446" w:type="dxa"/>
            <w:hideMark/>
          </w:tcPr>
          <w:p w14:paraId="619F687E" w14:textId="77777777" w:rsidR="009556EB" w:rsidRPr="009556EB" w:rsidRDefault="009556EB" w:rsidP="00633994">
            <w:pPr>
              <w:pStyle w:val="Default"/>
              <w:spacing w:line="276" w:lineRule="auto"/>
              <w:rPr>
                <w:rFonts w:asciiTheme="minorHAnsi" w:hAnsiTheme="minorHAnsi"/>
                <w:sz w:val="20"/>
                <w:szCs w:val="20"/>
              </w:rPr>
            </w:pPr>
            <w:r w:rsidRPr="009556EB">
              <w:rPr>
                <w:rFonts w:asciiTheme="minorHAnsi" w:hAnsiTheme="minorHAnsi"/>
                <w:sz w:val="20"/>
                <w:szCs w:val="20"/>
              </w:rPr>
              <w:t>Signal Availability</w:t>
            </w:r>
          </w:p>
        </w:tc>
        <w:tc>
          <w:tcPr>
            <w:tcW w:w="2132" w:type="dxa"/>
            <w:hideMark/>
          </w:tcPr>
          <w:p w14:paraId="619F687F" w14:textId="77777777" w:rsidR="009556EB" w:rsidRPr="009556EB" w:rsidRDefault="009556EB" w:rsidP="00025EEA">
            <w:pPr>
              <w:pStyle w:val="Default"/>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0"/>
                <w:szCs w:val="20"/>
              </w:rPr>
            </w:pPr>
            <w:r w:rsidRPr="009556EB">
              <w:rPr>
                <w:rFonts w:asciiTheme="minorHAnsi" w:hAnsiTheme="minorHAnsi"/>
                <w:sz w:val="20"/>
                <w:szCs w:val="20"/>
              </w:rPr>
              <w:t>99.8%</w:t>
            </w:r>
          </w:p>
        </w:tc>
        <w:tc>
          <w:tcPr>
            <w:tcW w:w="4290" w:type="dxa"/>
            <w:hideMark/>
          </w:tcPr>
          <w:p w14:paraId="619F6880" w14:textId="77777777" w:rsidR="009556EB" w:rsidRPr="009556EB" w:rsidRDefault="009556EB" w:rsidP="00025EEA">
            <w:pPr>
              <w:pStyle w:val="Default"/>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0"/>
                <w:szCs w:val="20"/>
              </w:rPr>
            </w:pPr>
            <w:r w:rsidRPr="009556EB">
              <w:rPr>
                <w:rFonts w:asciiTheme="minorHAnsi" w:hAnsiTheme="minorHAnsi"/>
                <w:sz w:val="20"/>
                <w:szCs w:val="20"/>
              </w:rPr>
              <w:t>99.8%</w:t>
            </w:r>
          </w:p>
        </w:tc>
      </w:tr>
      <w:tr w:rsidR="009556EB" w:rsidRPr="009556EB" w14:paraId="619F6886" w14:textId="77777777" w:rsidTr="00025EEA">
        <w:trPr>
          <w:trHeight w:val="320"/>
          <w:jc w:val="center"/>
        </w:trPr>
        <w:tc>
          <w:tcPr>
            <w:cnfStyle w:val="001000000000" w:firstRow="0" w:lastRow="0" w:firstColumn="1" w:lastColumn="0" w:oddVBand="0" w:evenVBand="0" w:oddHBand="0" w:evenHBand="0" w:firstRowFirstColumn="0" w:firstRowLastColumn="0" w:lastRowFirstColumn="0" w:lastRowLastColumn="0"/>
            <w:tcW w:w="2446" w:type="dxa"/>
            <w:hideMark/>
          </w:tcPr>
          <w:p w14:paraId="619F6882" w14:textId="77777777" w:rsidR="009556EB" w:rsidRPr="009556EB" w:rsidRDefault="009556EB" w:rsidP="00633994">
            <w:pPr>
              <w:pStyle w:val="Default"/>
              <w:spacing w:line="276" w:lineRule="auto"/>
              <w:rPr>
                <w:rFonts w:asciiTheme="minorHAnsi" w:hAnsiTheme="minorHAnsi"/>
                <w:sz w:val="20"/>
                <w:szCs w:val="20"/>
              </w:rPr>
            </w:pPr>
            <w:r w:rsidRPr="009556EB">
              <w:rPr>
                <w:rFonts w:asciiTheme="minorHAnsi" w:hAnsiTheme="minorHAnsi"/>
                <w:sz w:val="20"/>
                <w:szCs w:val="20"/>
              </w:rPr>
              <w:t xml:space="preserve">Service continuity </w:t>
            </w:r>
          </w:p>
          <w:p w14:paraId="619F6883" w14:textId="77777777" w:rsidR="009556EB" w:rsidRPr="009556EB" w:rsidRDefault="009556EB" w:rsidP="00633994">
            <w:pPr>
              <w:pStyle w:val="Default"/>
              <w:spacing w:line="276" w:lineRule="auto"/>
              <w:rPr>
                <w:rFonts w:asciiTheme="minorHAnsi" w:hAnsiTheme="minorHAnsi"/>
                <w:sz w:val="20"/>
                <w:szCs w:val="20"/>
              </w:rPr>
            </w:pPr>
            <w:r w:rsidRPr="009556EB">
              <w:rPr>
                <w:rFonts w:asciiTheme="minorHAnsi" w:hAnsiTheme="minorHAnsi"/>
                <w:sz w:val="20"/>
                <w:szCs w:val="20"/>
              </w:rPr>
              <w:t>(over 15min)</w:t>
            </w:r>
          </w:p>
        </w:tc>
        <w:tc>
          <w:tcPr>
            <w:tcW w:w="2132" w:type="dxa"/>
            <w:hideMark/>
          </w:tcPr>
          <w:p w14:paraId="619F6884" w14:textId="77777777" w:rsidR="009556EB" w:rsidRPr="009556EB" w:rsidRDefault="009556EB" w:rsidP="00025EEA">
            <w:pPr>
              <w:pStyle w:val="Default"/>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0"/>
                <w:szCs w:val="20"/>
              </w:rPr>
            </w:pPr>
            <w:r w:rsidRPr="009556EB">
              <w:rPr>
                <w:rFonts w:asciiTheme="minorHAnsi" w:hAnsiTheme="minorHAnsi"/>
                <w:sz w:val="20"/>
                <w:szCs w:val="20"/>
              </w:rPr>
              <w:t>-</w:t>
            </w:r>
          </w:p>
        </w:tc>
        <w:tc>
          <w:tcPr>
            <w:tcW w:w="4290" w:type="dxa"/>
            <w:hideMark/>
          </w:tcPr>
          <w:p w14:paraId="619F6885" w14:textId="77777777" w:rsidR="009556EB" w:rsidRPr="009556EB" w:rsidRDefault="009556EB" w:rsidP="00025EEA">
            <w:pPr>
              <w:pStyle w:val="Default"/>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0"/>
                <w:szCs w:val="20"/>
              </w:rPr>
            </w:pPr>
            <w:r w:rsidRPr="009556EB">
              <w:rPr>
                <w:rFonts w:asciiTheme="minorHAnsi" w:hAnsiTheme="minorHAnsi"/>
                <w:sz w:val="20"/>
                <w:szCs w:val="20"/>
              </w:rPr>
              <w:t>99.97%</w:t>
            </w:r>
          </w:p>
        </w:tc>
      </w:tr>
      <w:tr w:rsidR="009556EB" w:rsidRPr="009556EB" w14:paraId="619F688A" w14:textId="77777777" w:rsidTr="00025EEA">
        <w:trPr>
          <w:cnfStyle w:val="000000100000" w:firstRow="0" w:lastRow="0" w:firstColumn="0" w:lastColumn="0" w:oddVBand="0" w:evenVBand="0" w:oddHBand="1" w:evenHBand="0" w:firstRowFirstColumn="0" w:firstRowLastColumn="0" w:lastRowFirstColumn="0" w:lastRowLastColumn="0"/>
          <w:trHeight w:val="320"/>
          <w:jc w:val="center"/>
        </w:trPr>
        <w:tc>
          <w:tcPr>
            <w:cnfStyle w:val="001000000000" w:firstRow="0" w:lastRow="0" w:firstColumn="1" w:lastColumn="0" w:oddVBand="0" w:evenVBand="0" w:oddHBand="0" w:evenHBand="0" w:firstRowFirstColumn="0" w:firstRowLastColumn="0" w:lastRowFirstColumn="0" w:lastRowLastColumn="0"/>
            <w:tcW w:w="2446" w:type="dxa"/>
            <w:hideMark/>
          </w:tcPr>
          <w:p w14:paraId="619F6887" w14:textId="77777777" w:rsidR="009556EB" w:rsidRPr="009556EB" w:rsidRDefault="009556EB" w:rsidP="00633994">
            <w:pPr>
              <w:pStyle w:val="Default"/>
              <w:spacing w:line="276" w:lineRule="auto"/>
              <w:rPr>
                <w:rFonts w:asciiTheme="minorHAnsi" w:hAnsiTheme="minorHAnsi"/>
                <w:sz w:val="20"/>
                <w:szCs w:val="20"/>
              </w:rPr>
            </w:pPr>
            <w:r w:rsidRPr="009556EB">
              <w:rPr>
                <w:rFonts w:asciiTheme="minorHAnsi" w:hAnsiTheme="minorHAnsi"/>
                <w:sz w:val="20"/>
                <w:szCs w:val="20"/>
              </w:rPr>
              <w:t>Position update rate</w:t>
            </w:r>
          </w:p>
        </w:tc>
        <w:tc>
          <w:tcPr>
            <w:tcW w:w="2132" w:type="dxa"/>
            <w:hideMark/>
          </w:tcPr>
          <w:p w14:paraId="619F6888" w14:textId="77777777" w:rsidR="009556EB" w:rsidRPr="009556EB" w:rsidRDefault="009556EB" w:rsidP="00025EEA">
            <w:pPr>
              <w:pStyle w:val="Default"/>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0"/>
                <w:szCs w:val="20"/>
              </w:rPr>
            </w:pPr>
            <w:r w:rsidRPr="009556EB">
              <w:rPr>
                <w:rFonts w:asciiTheme="minorHAnsi" w:hAnsiTheme="minorHAnsi"/>
                <w:sz w:val="20"/>
                <w:szCs w:val="20"/>
              </w:rPr>
              <w:t>2s</w:t>
            </w:r>
          </w:p>
        </w:tc>
        <w:tc>
          <w:tcPr>
            <w:tcW w:w="4290" w:type="dxa"/>
            <w:hideMark/>
          </w:tcPr>
          <w:p w14:paraId="619F6889" w14:textId="77777777" w:rsidR="009556EB" w:rsidRPr="009556EB" w:rsidRDefault="009556EB" w:rsidP="00025EEA">
            <w:pPr>
              <w:pStyle w:val="Default"/>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0"/>
                <w:szCs w:val="20"/>
              </w:rPr>
            </w:pPr>
            <w:r w:rsidRPr="009556EB">
              <w:rPr>
                <w:rFonts w:asciiTheme="minorHAnsi" w:hAnsiTheme="minorHAnsi"/>
                <w:sz w:val="20"/>
                <w:szCs w:val="20"/>
              </w:rPr>
              <w:t>2s</w:t>
            </w:r>
          </w:p>
        </w:tc>
      </w:tr>
      <w:tr w:rsidR="009556EB" w:rsidRPr="009556EB" w14:paraId="619F688E" w14:textId="77777777" w:rsidTr="00025EEA">
        <w:trPr>
          <w:trHeight w:val="320"/>
          <w:jc w:val="center"/>
        </w:trPr>
        <w:tc>
          <w:tcPr>
            <w:cnfStyle w:val="001000000000" w:firstRow="0" w:lastRow="0" w:firstColumn="1" w:lastColumn="0" w:oddVBand="0" w:evenVBand="0" w:oddHBand="0" w:evenHBand="0" w:firstRowFirstColumn="0" w:firstRowLastColumn="0" w:lastRowFirstColumn="0" w:lastRowLastColumn="0"/>
            <w:tcW w:w="2446" w:type="dxa"/>
            <w:hideMark/>
          </w:tcPr>
          <w:p w14:paraId="619F688B" w14:textId="77777777" w:rsidR="009556EB" w:rsidRPr="009556EB" w:rsidRDefault="009556EB" w:rsidP="00633994">
            <w:pPr>
              <w:pStyle w:val="Default"/>
              <w:spacing w:line="276" w:lineRule="auto"/>
              <w:rPr>
                <w:rFonts w:asciiTheme="minorHAnsi" w:hAnsiTheme="minorHAnsi"/>
                <w:sz w:val="20"/>
                <w:szCs w:val="20"/>
              </w:rPr>
            </w:pPr>
            <w:r w:rsidRPr="009556EB">
              <w:rPr>
                <w:rFonts w:asciiTheme="minorHAnsi" w:hAnsiTheme="minorHAnsi"/>
                <w:sz w:val="20"/>
                <w:szCs w:val="20"/>
              </w:rPr>
              <w:t>Time to Alarm</w:t>
            </w:r>
            <w:r w:rsidRPr="009556EB">
              <w:rPr>
                <w:rFonts w:asciiTheme="minorHAnsi" w:hAnsiTheme="minorHAnsi"/>
                <w:sz w:val="20"/>
                <w:szCs w:val="20"/>
                <w:vertAlign w:val="superscript"/>
              </w:rPr>
              <w:t>1</w:t>
            </w:r>
          </w:p>
        </w:tc>
        <w:tc>
          <w:tcPr>
            <w:tcW w:w="2132" w:type="dxa"/>
            <w:hideMark/>
          </w:tcPr>
          <w:p w14:paraId="619F688C" w14:textId="77777777" w:rsidR="009556EB" w:rsidRPr="009556EB" w:rsidRDefault="009556EB" w:rsidP="00025EEA">
            <w:pPr>
              <w:pStyle w:val="Default"/>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0"/>
                <w:szCs w:val="20"/>
              </w:rPr>
            </w:pPr>
            <w:r w:rsidRPr="00FB7A3F">
              <w:rPr>
                <w:rFonts w:asciiTheme="minorHAnsi" w:hAnsiTheme="minorHAnsi"/>
                <w:sz w:val="16"/>
                <w:szCs w:val="20"/>
              </w:rPr>
              <w:t>Maritime Safety Information as soon as practicable</w:t>
            </w:r>
          </w:p>
        </w:tc>
        <w:tc>
          <w:tcPr>
            <w:tcW w:w="4290" w:type="dxa"/>
            <w:hideMark/>
          </w:tcPr>
          <w:p w14:paraId="619F688D" w14:textId="77777777" w:rsidR="009556EB" w:rsidRPr="009556EB" w:rsidRDefault="009556EB" w:rsidP="00025EEA">
            <w:pPr>
              <w:pStyle w:val="Default"/>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0"/>
                <w:szCs w:val="20"/>
              </w:rPr>
            </w:pPr>
            <w:r w:rsidRPr="009556EB">
              <w:rPr>
                <w:rFonts w:asciiTheme="minorHAnsi" w:hAnsiTheme="minorHAnsi"/>
                <w:sz w:val="20"/>
                <w:szCs w:val="20"/>
              </w:rPr>
              <w:t>10s</w:t>
            </w:r>
          </w:p>
        </w:tc>
      </w:tr>
      <w:tr w:rsidR="009556EB" w:rsidRPr="009556EB" w14:paraId="619F6892" w14:textId="77777777" w:rsidTr="00025EEA">
        <w:trPr>
          <w:cnfStyle w:val="000000100000" w:firstRow="0" w:lastRow="0" w:firstColumn="0" w:lastColumn="0" w:oddVBand="0" w:evenVBand="0" w:oddHBand="1" w:evenHBand="0" w:firstRowFirstColumn="0" w:firstRowLastColumn="0" w:lastRowFirstColumn="0" w:lastRowLastColumn="0"/>
          <w:trHeight w:val="320"/>
          <w:jc w:val="center"/>
        </w:trPr>
        <w:tc>
          <w:tcPr>
            <w:cnfStyle w:val="001000000000" w:firstRow="0" w:lastRow="0" w:firstColumn="1" w:lastColumn="0" w:oddVBand="0" w:evenVBand="0" w:oddHBand="0" w:evenHBand="0" w:firstRowFirstColumn="0" w:firstRowLastColumn="0" w:lastRowFirstColumn="0" w:lastRowLastColumn="0"/>
            <w:tcW w:w="2446" w:type="dxa"/>
            <w:hideMark/>
          </w:tcPr>
          <w:p w14:paraId="619F688F" w14:textId="77777777" w:rsidR="009556EB" w:rsidRPr="009556EB" w:rsidRDefault="009556EB" w:rsidP="00633994">
            <w:pPr>
              <w:pStyle w:val="Default"/>
              <w:spacing w:line="276" w:lineRule="auto"/>
              <w:rPr>
                <w:rFonts w:asciiTheme="minorHAnsi" w:hAnsiTheme="minorHAnsi"/>
                <w:sz w:val="20"/>
                <w:szCs w:val="20"/>
              </w:rPr>
            </w:pPr>
            <w:r w:rsidRPr="009556EB">
              <w:rPr>
                <w:rFonts w:asciiTheme="minorHAnsi" w:hAnsiTheme="minorHAnsi"/>
                <w:sz w:val="20"/>
                <w:szCs w:val="20"/>
              </w:rPr>
              <w:t>System coverage</w:t>
            </w:r>
          </w:p>
        </w:tc>
        <w:tc>
          <w:tcPr>
            <w:tcW w:w="2132" w:type="dxa"/>
            <w:hideMark/>
          </w:tcPr>
          <w:p w14:paraId="619F6890" w14:textId="77777777" w:rsidR="009556EB" w:rsidRPr="009556EB" w:rsidRDefault="009556EB" w:rsidP="00025EEA">
            <w:pPr>
              <w:pStyle w:val="Default"/>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0"/>
                <w:szCs w:val="20"/>
              </w:rPr>
            </w:pPr>
            <w:r w:rsidRPr="009556EB">
              <w:rPr>
                <w:rFonts w:asciiTheme="minorHAnsi" w:hAnsiTheme="minorHAnsi"/>
                <w:sz w:val="20"/>
                <w:szCs w:val="20"/>
              </w:rPr>
              <w:t>Adequate</w:t>
            </w:r>
            <w:r w:rsidRPr="009556EB">
              <w:rPr>
                <w:rFonts w:asciiTheme="minorHAnsi" w:hAnsiTheme="minorHAnsi"/>
                <w:sz w:val="20"/>
                <w:szCs w:val="20"/>
                <w:vertAlign w:val="superscript"/>
              </w:rPr>
              <w:t>2</w:t>
            </w:r>
          </w:p>
        </w:tc>
        <w:tc>
          <w:tcPr>
            <w:tcW w:w="4290" w:type="dxa"/>
            <w:hideMark/>
          </w:tcPr>
          <w:p w14:paraId="619F6891" w14:textId="77777777" w:rsidR="009556EB" w:rsidRPr="009556EB" w:rsidRDefault="009556EB" w:rsidP="00025EEA">
            <w:pPr>
              <w:pStyle w:val="Default"/>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0"/>
                <w:szCs w:val="20"/>
              </w:rPr>
            </w:pPr>
            <w:r w:rsidRPr="009556EB">
              <w:rPr>
                <w:rFonts w:asciiTheme="minorHAnsi" w:hAnsiTheme="minorHAnsi"/>
                <w:sz w:val="20"/>
                <w:szCs w:val="20"/>
              </w:rPr>
              <w:t>Adequate</w:t>
            </w:r>
            <w:r w:rsidRPr="009556EB">
              <w:rPr>
                <w:rFonts w:asciiTheme="minorHAnsi" w:hAnsiTheme="minorHAnsi"/>
                <w:sz w:val="20"/>
                <w:szCs w:val="20"/>
                <w:vertAlign w:val="superscript"/>
              </w:rPr>
              <w:t>2</w:t>
            </w:r>
          </w:p>
        </w:tc>
      </w:tr>
      <w:tr w:rsidR="009556EB" w:rsidRPr="009556EB" w14:paraId="619F6894" w14:textId="77777777" w:rsidTr="00025EEA">
        <w:trPr>
          <w:trHeight w:val="320"/>
          <w:jc w:val="center"/>
        </w:trPr>
        <w:tc>
          <w:tcPr>
            <w:cnfStyle w:val="001000000000" w:firstRow="0" w:lastRow="0" w:firstColumn="1" w:lastColumn="0" w:oddVBand="0" w:evenVBand="0" w:oddHBand="0" w:evenHBand="0" w:firstRowFirstColumn="0" w:firstRowLastColumn="0" w:lastRowFirstColumn="0" w:lastRowLastColumn="0"/>
            <w:tcW w:w="8868" w:type="dxa"/>
            <w:gridSpan w:val="3"/>
            <w:hideMark/>
          </w:tcPr>
          <w:p w14:paraId="619F6893" w14:textId="77777777" w:rsidR="009556EB" w:rsidRPr="009556EB" w:rsidRDefault="009556EB" w:rsidP="009556EB">
            <w:pPr>
              <w:pStyle w:val="Default"/>
              <w:spacing w:line="276" w:lineRule="auto"/>
              <w:jc w:val="both"/>
              <w:rPr>
                <w:rFonts w:asciiTheme="minorHAnsi" w:hAnsiTheme="minorHAnsi"/>
                <w:b w:val="0"/>
                <w:sz w:val="16"/>
                <w:szCs w:val="20"/>
              </w:rPr>
            </w:pPr>
            <w:r w:rsidRPr="009556EB">
              <w:rPr>
                <w:rFonts w:asciiTheme="minorHAnsi" w:hAnsiTheme="minorHAnsi"/>
                <w:b w:val="0"/>
                <w:sz w:val="16"/>
                <w:szCs w:val="20"/>
                <w:vertAlign w:val="superscript"/>
              </w:rPr>
              <w:t>1</w:t>
            </w:r>
            <w:r w:rsidRPr="009556EB">
              <w:rPr>
                <w:rFonts w:asciiTheme="minorHAnsi" w:hAnsiTheme="minorHAnsi"/>
                <w:b w:val="0"/>
                <w:sz w:val="16"/>
                <w:szCs w:val="20"/>
              </w:rPr>
              <w:t>Generation of integrity warnings in cases of system malfunctions, non-availability or discontinuities.</w:t>
            </w:r>
          </w:p>
        </w:tc>
      </w:tr>
      <w:tr w:rsidR="009556EB" w:rsidRPr="009556EB" w14:paraId="619F6896" w14:textId="77777777" w:rsidTr="00025EEA">
        <w:trPr>
          <w:cnfStyle w:val="000000100000" w:firstRow="0" w:lastRow="0" w:firstColumn="0" w:lastColumn="0" w:oddVBand="0" w:evenVBand="0" w:oddHBand="1" w:evenHBand="0" w:firstRowFirstColumn="0" w:firstRowLastColumn="0" w:lastRowFirstColumn="0" w:lastRowLastColumn="0"/>
          <w:trHeight w:val="320"/>
          <w:jc w:val="center"/>
        </w:trPr>
        <w:tc>
          <w:tcPr>
            <w:cnfStyle w:val="001000000000" w:firstRow="0" w:lastRow="0" w:firstColumn="1" w:lastColumn="0" w:oddVBand="0" w:evenVBand="0" w:oddHBand="0" w:evenHBand="0" w:firstRowFirstColumn="0" w:firstRowLastColumn="0" w:lastRowFirstColumn="0" w:lastRowLastColumn="0"/>
            <w:tcW w:w="8868" w:type="dxa"/>
            <w:gridSpan w:val="3"/>
            <w:hideMark/>
          </w:tcPr>
          <w:p w14:paraId="619F6895" w14:textId="77777777" w:rsidR="009556EB" w:rsidRPr="009556EB" w:rsidRDefault="009556EB" w:rsidP="009556EB">
            <w:pPr>
              <w:pStyle w:val="Default"/>
              <w:spacing w:line="276" w:lineRule="auto"/>
              <w:jc w:val="both"/>
              <w:rPr>
                <w:rFonts w:asciiTheme="minorHAnsi" w:hAnsiTheme="minorHAnsi"/>
                <w:b w:val="0"/>
                <w:sz w:val="16"/>
                <w:szCs w:val="20"/>
              </w:rPr>
            </w:pPr>
            <w:r w:rsidRPr="009556EB">
              <w:rPr>
                <w:rFonts w:asciiTheme="minorHAnsi" w:hAnsiTheme="minorHAnsi"/>
                <w:b w:val="0"/>
                <w:sz w:val="16"/>
                <w:szCs w:val="20"/>
                <w:vertAlign w:val="superscript"/>
              </w:rPr>
              <w:t>2</w:t>
            </w:r>
            <w:r w:rsidRPr="009556EB">
              <w:rPr>
                <w:rFonts w:asciiTheme="minorHAnsi" w:hAnsiTheme="minorHAnsi"/>
                <w:b w:val="0"/>
                <w:sz w:val="16"/>
                <w:szCs w:val="20"/>
              </w:rPr>
              <w:t>Taking into account the radio frequency environment, the coverage of the system should be adequate to provide position-fixing throughout this phase of navigation.</w:t>
            </w:r>
          </w:p>
        </w:tc>
      </w:tr>
    </w:tbl>
    <w:p w14:paraId="619F6897" w14:textId="77777777" w:rsidR="009556EB" w:rsidRDefault="009556EB" w:rsidP="009556EB">
      <w:pPr>
        <w:pStyle w:val="Caption"/>
        <w:jc w:val="center"/>
      </w:pPr>
      <w:bookmarkStart w:id="2" w:name="_Ref48741052"/>
      <w:r>
        <w:t xml:space="preserve">Table </w:t>
      </w:r>
      <w:r w:rsidR="007B7F65">
        <w:fldChar w:fldCharType="begin"/>
      </w:r>
      <w:r w:rsidR="007B7F65">
        <w:instrText xml:space="preserve"> STYLEREF 1 \s </w:instrText>
      </w:r>
      <w:r w:rsidR="007B7F65">
        <w:fldChar w:fldCharType="separate"/>
      </w:r>
      <w:r w:rsidR="00845412">
        <w:rPr>
          <w:noProof/>
        </w:rPr>
        <w:t>4</w:t>
      </w:r>
      <w:r w:rsidR="007B7F65">
        <w:rPr>
          <w:noProof/>
        </w:rPr>
        <w:fldChar w:fldCharType="end"/>
      </w:r>
      <w:r w:rsidR="00633994">
        <w:noBreakHyphen/>
      </w:r>
      <w:r w:rsidR="007B7F65">
        <w:fldChar w:fldCharType="begin"/>
      </w:r>
      <w:r w:rsidR="007B7F65">
        <w:instrText xml:space="preserve"> SEQ Table \* ARABIC \s 1 </w:instrText>
      </w:r>
      <w:r w:rsidR="007B7F65">
        <w:fldChar w:fldCharType="separate"/>
      </w:r>
      <w:r w:rsidR="00845412">
        <w:rPr>
          <w:noProof/>
        </w:rPr>
        <w:t>1</w:t>
      </w:r>
      <w:r w:rsidR="007B7F65">
        <w:rPr>
          <w:noProof/>
        </w:rPr>
        <w:fldChar w:fldCharType="end"/>
      </w:r>
      <w:bookmarkEnd w:id="2"/>
      <w:r w:rsidR="00FB7A3F">
        <w:t xml:space="preserve">World-Wide </w:t>
      </w:r>
      <w:proofErr w:type="spellStart"/>
      <w:r w:rsidR="00FB7A3F">
        <w:t>Radionavigation</w:t>
      </w:r>
      <w:proofErr w:type="spellEnd"/>
      <w:r w:rsidR="00FB7A3F">
        <w:t xml:space="preserve"> System IMO requirements</w:t>
      </w:r>
    </w:p>
    <w:p w14:paraId="619F6898" w14:textId="77777777" w:rsidR="00FB7A3F" w:rsidRDefault="00FB7A3F" w:rsidP="00FB7A3F">
      <w:pPr>
        <w:pStyle w:val="BodyText"/>
        <w:rPr>
          <w:szCs w:val="20"/>
        </w:rPr>
      </w:pPr>
      <w:r w:rsidRPr="00FB7A3F">
        <w:t>It</w:t>
      </w:r>
      <w:r w:rsidRPr="00143D35">
        <w:rPr>
          <w:szCs w:val="20"/>
        </w:rPr>
        <w:t xml:space="preserve"> is noted that </w:t>
      </w:r>
      <w:r>
        <w:rPr>
          <w:szCs w:val="20"/>
        </w:rPr>
        <w:t>“</w:t>
      </w:r>
      <w:r w:rsidRPr="00143D35">
        <w:rPr>
          <w:szCs w:val="20"/>
        </w:rPr>
        <w:t>Ocean Waters</w:t>
      </w:r>
      <w:r>
        <w:rPr>
          <w:szCs w:val="20"/>
        </w:rPr>
        <w:t>”</w:t>
      </w:r>
      <w:r w:rsidRPr="00143D35">
        <w:rPr>
          <w:szCs w:val="20"/>
        </w:rPr>
        <w:t xml:space="preserve"> are understood as the waters not belonging to the territorial waters (up to 12 NM from the coast line).</w:t>
      </w:r>
    </w:p>
    <w:p w14:paraId="619F6899" w14:textId="77777777" w:rsidR="006C0DDC" w:rsidRPr="00ED0710" w:rsidRDefault="006C0DDC" w:rsidP="006C0DDC">
      <w:pPr>
        <w:pStyle w:val="Heading1"/>
      </w:pPr>
      <w:bookmarkStart w:id="3" w:name="_Ref49837905"/>
      <w:r w:rsidRPr="006C0DDC">
        <w:t>GNSS Performance Assessment along Finnish coast</w:t>
      </w:r>
      <w:r>
        <w:t xml:space="preserve"> on board Mastera oil tanker</w:t>
      </w:r>
      <w:bookmarkEnd w:id="3"/>
    </w:p>
    <w:p w14:paraId="619F689A" w14:textId="77777777" w:rsidR="00967D31" w:rsidRDefault="006C0DDC" w:rsidP="006C0DDC">
      <w:pPr>
        <w:pStyle w:val="BodyText"/>
      </w:pPr>
      <w:r w:rsidRPr="006C0DDC">
        <w:t>The aim of this GNSS data campaign is to assess EGNOS performance at user level in the maritime domain at high latitudes in Europe along Gulf of Finland. GPS standalone performance is also assessed</w:t>
      </w:r>
      <w:r>
        <w:t>.</w:t>
      </w:r>
    </w:p>
    <w:p w14:paraId="619F689B" w14:textId="77777777" w:rsidR="00E44816" w:rsidRDefault="00E44816">
      <w:pPr>
        <w:rPr>
          <w:rFonts w:ascii="Calibri" w:hAnsi="Calibri"/>
          <w:b/>
          <w:color w:val="0070C0"/>
          <w:sz w:val="24"/>
          <w:szCs w:val="24"/>
        </w:rPr>
      </w:pPr>
      <w:r>
        <w:rPr>
          <w:rFonts w:ascii="Calibri" w:hAnsi="Calibri"/>
          <w:b/>
          <w:color w:val="0070C0"/>
          <w:sz w:val="24"/>
          <w:szCs w:val="24"/>
        </w:rPr>
        <w:br w:type="page"/>
      </w:r>
    </w:p>
    <w:p w14:paraId="619F689C" w14:textId="77777777" w:rsidR="00E44816" w:rsidRDefault="00E44816">
      <w:pPr>
        <w:rPr>
          <w:rFonts w:ascii="Calibri" w:hAnsi="Calibri"/>
          <w:b/>
          <w:vanish/>
          <w:color w:val="0070C0"/>
          <w:sz w:val="24"/>
          <w:szCs w:val="24"/>
        </w:rPr>
      </w:pPr>
      <w:r>
        <w:rPr>
          <w:rFonts w:ascii="Calibri" w:hAnsi="Calibri"/>
          <w:b/>
          <w:vanish/>
          <w:color w:val="0070C0"/>
          <w:sz w:val="24"/>
          <w:szCs w:val="24"/>
        </w:rPr>
        <w:lastRenderedPageBreak/>
        <w:br w:type="page"/>
      </w:r>
    </w:p>
    <w:p w14:paraId="619F689D" w14:textId="77777777" w:rsidR="00E44816" w:rsidRPr="00E44816" w:rsidRDefault="00E44816" w:rsidP="00E44816">
      <w:pPr>
        <w:pStyle w:val="ListParagraph"/>
        <w:numPr>
          <w:ilvl w:val="0"/>
          <w:numId w:val="13"/>
        </w:numPr>
        <w:spacing w:before="120" w:after="120"/>
        <w:contextualSpacing w:val="0"/>
        <w:outlineLvl w:val="1"/>
        <w:rPr>
          <w:rFonts w:ascii="Calibri" w:hAnsi="Calibri"/>
          <w:b/>
          <w:vanish/>
          <w:color w:val="0070C0"/>
          <w:sz w:val="24"/>
          <w:szCs w:val="24"/>
        </w:rPr>
      </w:pPr>
    </w:p>
    <w:p w14:paraId="619F689E" w14:textId="77777777" w:rsidR="00E44816" w:rsidRPr="00E44816" w:rsidRDefault="00E44816" w:rsidP="00E44816">
      <w:pPr>
        <w:pStyle w:val="ListParagraph"/>
        <w:numPr>
          <w:ilvl w:val="0"/>
          <w:numId w:val="13"/>
        </w:numPr>
        <w:spacing w:before="120" w:after="120"/>
        <w:contextualSpacing w:val="0"/>
        <w:outlineLvl w:val="1"/>
        <w:rPr>
          <w:rFonts w:ascii="Calibri" w:hAnsi="Calibri"/>
          <w:b/>
          <w:vanish/>
          <w:color w:val="0070C0"/>
          <w:sz w:val="24"/>
          <w:szCs w:val="24"/>
        </w:rPr>
      </w:pPr>
    </w:p>
    <w:p w14:paraId="619F689F" w14:textId="77777777" w:rsidR="00E44816" w:rsidRPr="00E44816" w:rsidRDefault="00E44816" w:rsidP="00E44816">
      <w:pPr>
        <w:pStyle w:val="ListParagraph"/>
        <w:numPr>
          <w:ilvl w:val="0"/>
          <w:numId w:val="13"/>
        </w:numPr>
        <w:spacing w:before="120" w:after="120"/>
        <w:contextualSpacing w:val="0"/>
        <w:outlineLvl w:val="1"/>
        <w:rPr>
          <w:rFonts w:ascii="Calibri" w:hAnsi="Calibri"/>
          <w:b/>
          <w:vanish/>
          <w:color w:val="0070C0"/>
          <w:sz w:val="24"/>
          <w:szCs w:val="24"/>
        </w:rPr>
      </w:pPr>
    </w:p>
    <w:p w14:paraId="619F68A0" w14:textId="77777777" w:rsidR="00E44816" w:rsidRPr="00E44816" w:rsidRDefault="00E44816" w:rsidP="00E44816">
      <w:pPr>
        <w:pStyle w:val="ListParagraph"/>
        <w:numPr>
          <w:ilvl w:val="0"/>
          <w:numId w:val="13"/>
        </w:numPr>
        <w:spacing w:before="120" w:after="120"/>
        <w:contextualSpacing w:val="0"/>
        <w:outlineLvl w:val="1"/>
        <w:rPr>
          <w:rFonts w:ascii="Calibri" w:hAnsi="Calibri"/>
          <w:b/>
          <w:vanish/>
          <w:color w:val="0070C0"/>
          <w:sz w:val="24"/>
          <w:szCs w:val="24"/>
        </w:rPr>
      </w:pPr>
    </w:p>
    <w:p w14:paraId="619F68A1" w14:textId="77777777" w:rsidR="00E44816" w:rsidRPr="00E44816" w:rsidRDefault="00E44816" w:rsidP="00E44816">
      <w:pPr>
        <w:pStyle w:val="ListParagraph"/>
        <w:numPr>
          <w:ilvl w:val="0"/>
          <w:numId w:val="13"/>
        </w:numPr>
        <w:spacing w:before="120" w:after="120"/>
        <w:contextualSpacing w:val="0"/>
        <w:outlineLvl w:val="1"/>
        <w:rPr>
          <w:rFonts w:ascii="Calibri" w:hAnsi="Calibri"/>
          <w:b/>
          <w:vanish/>
          <w:color w:val="0070C0"/>
          <w:sz w:val="24"/>
          <w:szCs w:val="24"/>
        </w:rPr>
      </w:pPr>
    </w:p>
    <w:p w14:paraId="619F68A2" w14:textId="77777777" w:rsidR="006C0DDC" w:rsidRDefault="006C0DDC" w:rsidP="00E44816">
      <w:pPr>
        <w:pStyle w:val="Heading2"/>
      </w:pPr>
      <w:r>
        <w:t>Characteristics of GNSS data campaign</w:t>
      </w:r>
    </w:p>
    <w:p w14:paraId="619F68A3" w14:textId="77777777" w:rsidR="006C0DDC" w:rsidRDefault="006C0DDC" w:rsidP="006C0DDC">
      <w:pPr>
        <w:pStyle w:val="BodyText"/>
      </w:pPr>
      <w:r>
        <w:t>The characteristics of this GNSS data campaign in maritime domain are:</w:t>
      </w:r>
    </w:p>
    <w:p w14:paraId="619F68A4" w14:textId="77777777" w:rsidR="006C0DDC" w:rsidRDefault="006C0DDC" w:rsidP="006C0DDC">
      <w:pPr>
        <w:pStyle w:val="BodyText"/>
        <w:numPr>
          <w:ilvl w:val="0"/>
          <w:numId w:val="23"/>
        </w:numPr>
      </w:pPr>
      <w:r w:rsidRPr="006C0DDC">
        <w:rPr>
          <w:u w:val="single"/>
        </w:rPr>
        <w:t>Route</w:t>
      </w:r>
      <w:r>
        <w:t xml:space="preserve">: the vessel, </w:t>
      </w:r>
      <w:proofErr w:type="spellStart"/>
      <w:r>
        <w:t>Mastera</w:t>
      </w:r>
      <w:proofErr w:type="spellEnd"/>
      <w:r>
        <w:t xml:space="preserve">, departed from Porvoo (Finland) to </w:t>
      </w:r>
      <w:proofErr w:type="spellStart"/>
      <w:r>
        <w:t>Primorsk</w:t>
      </w:r>
      <w:proofErr w:type="spellEnd"/>
      <w:r>
        <w:t xml:space="preserve"> (Russia) then until </w:t>
      </w:r>
      <w:proofErr w:type="spellStart"/>
      <w:r>
        <w:t>Naantali</w:t>
      </w:r>
      <w:proofErr w:type="spellEnd"/>
      <w:r>
        <w:t xml:space="preserve"> (Finland). Afterwards, the vessel went from </w:t>
      </w:r>
      <w:proofErr w:type="spellStart"/>
      <w:r>
        <w:t>Naantali</w:t>
      </w:r>
      <w:proofErr w:type="spellEnd"/>
      <w:r>
        <w:t xml:space="preserve"> (Finland) to </w:t>
      </w:r>
      <w:proofErr w:type="spellStart"/>
      <w:r>
        <w:t>Primorsk</w:t>
      </w:r>
      <w:proofErr w:type="spellEnd"/>
      <w:r>
        <w:t xml:space="preserve"> (Russia) being two days stopped close to </w:t>
      </w:r>
      <w:proofErr w:type="spellStart"/>
      <w:r>
        <w:t>Uusimaa</w:t>
      </w:r>
      <w:proofErr w:type="spellEnd"/>
      <w:r>
        <w:t xml:space="preserve"> waiting for orders (adrift) and finally arrived at Porvoo (Finland).</w:t>
      </w:r>
    </w:p>
    <w:p w14:paraId="619F68A5" w14:textId="77777777" w:rsidR="006C0DDC" w:rsidRDefault="006C0DDC" w:rsidP="006C0DDC">
      <w:pPr>
        <w:pStyle w:val="BodyText"/>
        <w:numPr>
          <w:ilvl w:val="0"/>
          <w:numId w:val="23"/>
        </w:numPr>
      </w:pPr>
      <w:r w:rsidRPr="006C0DDC">
        <w:rPr>
          <w:u w:val="single"/>
        </w:rPr>
        <w:t>Time framework</w:t>
      </w:r>
      <w:r>
        <w:t>: the vessel departure was on 01.11.2019 and arrived on 14.11.2019 at Porvoo.</w:t>
      </w:r>
    </w:p>
    <w:p w14:paraId="619F68A6" w14:textId="77777777" w:rsidR="006C0DDC" w:rsidRDefault="006C0DDC" w:rsidP="006C0DDC">
      <w:pPr>
        <w:pStyle w:val="BodyText"/>
        <w:numPr>
          <w:ilvl w:val="0"/>
          <w:numId w:val="23"/>
        </w:numPr>
      </w:pPr>
      <w:r w:rsidRPr="006C0DDC">
        <w:rPr>
          <w:u w:val="single"/>
        </w:rPr>
        <w:t>Vessel</w:t>
      </w:r>
      <w:r>
        <w:t xml:space="preserve">: </w:t>
      </w:r>
      <w:proofErr w:type="spellStart"/>
      <w:r>
        <w:t>Mastera</w:t>
      </w:r>
      <w:proofErr w:type="spellEnd"/>
      <w:r>
        <w:t xml:space="preserve">. This is a Finnish </w:t>
      </w:r>
      <w:proofErr w:type="spellStart"/>
      <w:r>
        <w:t>Aframax</w:t>
      </w:r>
      <w:proofErr w:type="spellEnd"/>
      <w:r>
        <w:t xml:space="preserve"> crude oil tanker operated by Neste Shipping. This icebreaking tanker transports crude oil year-round from the Russian oil terminal in </w:t>
      </w:r>
      <w:proofErr w:type="spellStart"/>
      <w:r>
        <w:t>Primorsk</w:t>
      </w:r>
      <w:proofErr w:type="spellEnd"/>
      <w:r>
        <w:t xml:space="preserve"> to Neste Oil refineries in Porvoo and </w:t>
      </w:r>
      <w:proofErr w:type="spellStart"/>
      <w:r>
        <w:t>Naantali</w:t>
      </w:r>
      <w:proofErr w:type="spellEnd"/>
      <w:r>
        <w:t xml:space="preserve">. </w:t>
      </w:r>
      <w:hyperlink r:id="rId12" w:history="1">
        <w:r w:rsidRPr="00061473">
          <w:rPr>
            <w:rStyle w:val="Hyperlink"/>
          </w:rPr>
          <w:t>https://www.neste.com/</w:t>
        </w:r>
      </w:hyperlink>
    </w:p>
    <w:p w14:paraId="619F68A7" w14:textId="77777777" w:rsidR="006C0DDC" w:rsidRDefault="006C0DDC" w:rsidP="006C0DDC">
      <w:pPr>
        <w:pStyle w:val="BodyText"/>
        <w:jc w:val="center"/>
      </w:pPr>
      <w:r w:rsidRPr="003E5255">
        <w:rPr>
          <w:noProof/>
        </w:rPr>
        <w:drawing>
          <wp:inline distT="0" distB="0" distL="0" distR="0" wp14:anchorId="619F69E5" wp14:editId="619F69E6">
            <wp:extent cx="4602870" cy="2160000"/>
            <wp:effectExtent l="0" t="0" r="762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stera.jpg"/>
                    <pic:cNvPicPr/>
                  </pic:nvPicPr>
                  <pic:blipFill rotWithShape="1">
                    <a:blip r:embed="rId13" cstate="print">
                      <a:extLst>
                        <a:ext uri="{28A0092B-C50C-407E-A947-70E740481C1C}">
                          <a14:useLocalDpi xmlns:a14="http://schemas.microsoft.com/office/drawing/2010/main" val="0"/>
                        </a:ext>
                      </a:extLst>
                    </a:blip>
                    <a:srcRect/>
                    <a:stretch/>
                  </pic:blipFill>
                  <pic:spPr bwMode="auto">
                    <a:xfrm>
                      <a:off x="0" y="0"/>
                      <a:ext cx="4602870" cy="2160000"/>
                    </a:xfrm>
                    <a:prstGeom prst="rect">
                      <a:avLst/>
                    </a:prstGeom>
                    <a:ln>
                      <a:noFill/>
                    </a:ln>
                    <a:extLst>
                      <a:ext uri="{53640926-AAD7-44D8-BBD7-CCE9431645EC}">
                        <a14:shadowObscured xmlns:a14="http://schemas.microsoft.com/office/drawing/2010/main"/>
                      </a:ext>
                    </a:extLst>
                  </pic:spPr>
                </pic:pic>
              </a:graphicData>
            </a:graphic>
          </wp:inline>
        </w:drawing>
      </w:r>
    </w:p>
    <w:p w14:paraId="619F68A8" w14:textId="77777777" w:rsidR="006C0DDC" w:rsidRDefault="006C0DDC" w:rsidP="006C0DDC">
      <w:pPr>
        <w:pStyle w:val="Caption"/>
        <w:jc w:val="center"/>
      </w:pPr>
      <w:r>
        <w:t xml:space="preserve">Figure </w:t>
      </w:r>
      <w:r w:rsidR="007B7F65">
        <w:fldChar w:fldCharType="begin"/>
      </w:r>
      <w:r w:rsidR="007B7F65">
        <w:instrText xml:space="preserve"> STYLEREF 1 \s </w:instrText>
      </w:r>
      <w:r w:rsidR="007B7F65">
        <w:fldChar w:fldCharType="separate"/>
      </w:r>
      <w:r w:rsidR="00845412">
        <w:rPr>
          <w:noProof/>
        </w:rPr>
        <w:t>5</w:t>
      </w:r>
      <w:r w:rsidR="007B7F65">
        <w:rPr>
          <w:noProof/>
        </w:rPr>
        <w:fldChar w:fldCharType="end"/>
      </w:r>
      <w:r w:rsidR="00EF6280">
        <w:noBreakHyphen/>
      </w:r>
      <w:r w:rsidR="007B7F65">
        <w:fldChar w:fldCharType="begin"/>
      </w:r>
      <w:r w:rsidR="007B7F65">
        <w:instrText xml:space="preserve"> SEQ Figure \* ARABIC \s 1 </w:instrText>
      </w:r>
      <w:r w:rsidR="007B7F65">
        <w:fldChar w:fldCharType="separate"/>
      </w:r>
      <w:r w:rsidR="00845412">
        <w:rPr>
          <w:noProof/>
        </w:rPr>
        <w:t>1</w:t>
      </w:r>
      <w:r w:rsidR="007B7F65">
        <w:rPr>
          <w:noProof/>
        </w:rPr>
        <w:fldChar w:fldCharType="end"/>
      </w:r>
      <w:r>
        <w:t xml:space="preserve"> </w:t>
      </w:r>
      <w:proofErr w:type="spellStart"/>
      <w:r>
        <w:t>Mastera</w:t>
      </w:r>
      <w:proofErr w:type="spellEnd"/>
      <w:r>
        <w:t xml:space="preserve"> oil tanker</w:t>
      </w:r>
    </w:p>
    <w:p w14:paraId="619F68A9" w14:textId="77777777" w:rsidR="006C0DDC" w:rsidRDefault="006C0DDC" w:rsidP="006C0DDC">
      <w:pPr>
        <w:jc w:val="center"/>
      </w:pPr>
      <w:r w:rsidRPr="003E5255">
        <w:rPr>
          <w:noProof/>
        </w:rPr>
        <w:drawing>
          <wp:inline distT="0" distB="0" distL="0" distR="0" wp14:anchorId="619F69E7" wp14:editId="619F69E8">
            <wp:extent cx="5410405" cy="3600000"/>
            <wp:effectExtent l="0" t="0" r="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stera.jpg"/>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5410405" cy="3600000"/>
                    </a:xfrm>
                    <a:prstGeom prst="rect">
                      <a:avLst/>
                    </a:prstGeom>
                    <a:ln>
                      <a:noFill/>
                    </a:ln>
                    <a:extLst>
                      <a:ext uri="{53640926-AAD7-44D8-BBD7-CCE9431645EC}">
                        <a14:shadowObscured xmlns:a14="http://schemas.microsoft.com/office/drawing/2010/main"/>
                      </a:ext>
                    </a:extLst>
                  </pic:spPr>
                </pic:pic>
              </a:graphicData>
            </a:graphic>
          </wp:inline>
        </w:drawing>
      </w:r>
    </w:p>
    <w:p w14:paraId="619F68AA" w14:textId="77777777" w:rsidR="006C0DDC" w:rsidRPr="006C0DDC" w:rsidRDefault="006C0DDC" w:rsidP="006C0DDC">
      <w:pPr>
        <w:pStyle w:val="Caption"/>
        <w:jc w:val="center"/>
      </w:pPr>
      <w:r>
        <w:t xml:space="preserve">Figure </w:t>
      </w:r>
      <w:r w:rsidR="007B7F65">
        <w:fldChar w:fldCharType="begin"/>
      </w:r>
      <w:r w:rsidR="007B7F65">
        <w:instrText xml:space="preserve"> STYLEREF 1 \s </w:instrText>
      </w:r>
      <w:r w:rsidR="007B7F65">
        <w:fldChar w:fldCharType="separate"/>
      </w:r>
      <w:r w:rsidR="00845412">
        <w:rPr>
          <w:noProof/>
        </w:rPr>
        <w:t>5</w:t>
      </w:r>
      <w:r w:rsidR="007B7F65">
        <w:rPr>
          <w:noProof/>
        </w:rPr>
        <w:fldChar w:fldCharType="end"/>
      </w:r>
      <w:r w:rsidR="00EF6280">
        <w:noBreakHyphen/>
      </w:r>
      <w:r w:rsidR="007B7F65">
        <w:fldChar w:fldCharType="begin"/>
      </w:r>
      <w:r w:rsidR="007B7F65">
        <w:instrText xml:space="preserve"> SEQ Figure \* ARABIC \s 1 </w:instrText>
      </w:r>
      <w:r w:rsidR="007B7F65">
        <w:fldChar w:fldCharType="separate"/>
      </w:r>
      <w:r w:rsidR="00845412">
        <w:rPr>
          <w:noProof/>
        </w:rPr>
        <w:t>2</w:t>
      </w:r>
      <w:r w:rsidR="007B7F65">
        <w:rPr>
          <w:noProof/>
        </w:rPr>
        <w:fldChar w:fldCharType="end"/>
      </w:r>
      <w:r>
        <w:t xml:space="preserve"> GNSS data collection path</w:t>
      </w:r>
    </w:p>
    <w:p w14:paraId="619F68AB" w14:textId="77777777" w:rsidR="00E44816" w:rsidRDefault="00E44816">
      <w:pPr>
        <w:rPr>
          <w:rFonts w:asciiTheme="minorHAnsi" w:hAnsiTheme="minorHAnsi" w:cstheme="minorHAnsi"/>
        </w:rPr>
      </w:pPr>
      <w:r>
        <w:rPr>
          <w:rFonts w:asciiTheme="minorHAnsi" w:hAnsiTheme="minorHAnsi" w:cstheme="minorHAnsi"/>
        </w:rPr>
        <w:br w:type="page"/>
      </w:r>
    </w:p>
    <w:p w14:paraId="619F68AC" w14:textId="77777777" w:rsidR="00C45AEE" w:rsidRPr="00C45AEE" w:rsidRDefault="00C45AEE" w:rsidP="00C45AEE">
      <w:pPr>
        <w:jc w:val="both"/>
        <w:rPr>
          <w:rFonts w:asciiTheme="minorHAnsi" w:hAnsiTheme="minorHAnsi" w:cstheme="minorHAnsi"/>
        </w:rPr>
      </w:pPr>
      <w:r w:rsidRPr="00C45AEE">
        <w:rPr>
          <w:rFonts w:asciiTheme="minorHAnsi" w:hAnsiTheme="minorHAnsi" w:cstheme="minorHAnsi"/>
        </w:rPr>
        <w:lastRenderedPageBreak/>
        <w:t>The following equipment was used during the data campaign:</w:t>
      </w:r>
    </w:p>
    <w:p w14:paraId="619F68AD" w14:textId="77777777" w:rsidR="00C45AEE" w:rsidRPr="00C45AEE" w:rsidRDefault="00C45AEE" w:rsidP="00C45AEE">
      <w:pPr>
        <w:numPr>
          <w:ilvl w:val="0"/>
          <w:numId w:val="24"/>
        </w:numPr>
        <w:jc w:val="both"/>
        <w:rPr>
          <w:rFonts w:asciiTheme="minorHAnsi" w:hAnsiTheme="minorHAnsi" w:cstheme="minorHAnsi"/>
        </w:rPr>
      </w:pPr>
      <w:r w:rsidRPr="00C45AEE">
        <w:rPr>
          <w:rFonts w:asciiTheme="minorHAnsi" w:hAnsiTheme="minorHAnsi" w:cstheme="minorHAnsi"/>
          <w:b/>
        </w:rPr>
        <w:t>GNSS MF antenna</w:t>
      </w:r>
      <w:r w:rsidRPr="00C45AEE">
        <w:rPr>
          <w:rFonts w:asciiTheme="minorHAnsi" w:hAnsiTheme="minorHAnsi" w:cstheme="minorHAnsi"/>
        </w:rPr>
        <w:t>.</w:t>
      </w:r>
    </w:p>
    <w:p w14:paraId="619F68AE" w14:textId="77777777" w:rsidR="00C45AEE" w:rsidRPr="00C45AEE" w:rsidRDefault="00C45AEE" w:rsidP="00C45AEE">
      <w:pPr>
        <w:numPr>
          <w:ilvl w:val="0"/>
          <w:numId w:val="24"/>
        </w:numPr>
        <w:jc w:val="both"/>
        <w:rPr>
          <w:rFonts w:asciiTheme="minorHAnsi" w:hAnsiTheme="minorHAnsi" w:cstheme="minorHAnsi"/>
        </w:rPr>
      </w:pPr>
      <w:r w:rsidRPr="00C45AEE">
        <w:rPr>
          <w:rFonts w:asciiTheme="minorHAnsi" w:hAnsiTheme="minorHAnsi" w:cstheme="minorHAnsi"/>
          <w:b/>
        </w:rPr>
        <w:t xml:space="preserve">GPS splitter. </w:t>
      </w:r>
      <w:r w:rsidRPr="00C45AEE">
        <w:rPr>
          <w:rFonts w:asciiTheme="minorHAnsi" w:hAnsiTheme="minorHAnsi" w:cstheme="minorHAnsi"/>
        </w:rPr>
        <w:t xml:space="preserve">It is used for GPS signal distribution with high performance to the GNSS </w:t>
      </w:r>
      <w:proofErr w:type="spellStart"/>
      <w:r w:rsidRPr="00C45AEE">
        <w:rPr>
          <w:rFonts w:asciiTheme="minorHAnsi" w:hAnsiTheme="minorHAnsi" w:cstheme="minorHAnsi"/>
        </w:rPr>
        <w:t>SiS</w:t>
      </w:r>
      <w:proofErr w:type="spellEnd"/>
      <w:r w:rsidRPr="00C45AEE">
        <w:rPr>
          <w:rFonts w:asciiTheme="minorHAnsi" w:hAnsiTheme="minorHAnsi" w:cstheme="minorHAnsi"/>
        </w:rPr>
        <w:t xml:space="preserve"> recorder and to the GNSS receivers.</w:t>
      </w:r>
    </w:p>
    <w:p w14:paraId="619F68AF" w14:textId="77777777" w:rsidR="00C45AEE" w:rsidRPr="00C45AEE" w:rsidRDefault="00C45AEE" w:rsidP="00C45AEE">
      <w:pPr>
        <w:numPr>
          <w:ilvl w:val="0"/>
          <w:numId w:val="24"/>
        </w:numPr>
        <w:jc w:val="both"/>
        <w:rPr>
          <w:rFonts w:asciiTheme="minorHAnsi" w:hAnsiTheme="minorHAnsi" w:cstheme="minorHAnsi"/>
        </w:rPr>
      </w:pPr>
      <w:r w:rsidRPr="00C45AEE">
        <w:rPr>
          <w:rFonts w:asciiTheme="minorHAnsi" w:hAnsiTheme="minorHAnsi" w:cstheme="minorHAnsi"/>
          <w:b/>
        </w:rPr>
        <w:t xml:space="preserve">GNSS </w:t>
      </w:r>
      <w:proofErr w:type="spellStart"/>
      <w:r w:rsidRPr="00C45AEE">
        <w:rPr>
          <w:rFonts w:asciiTheme="minorHAnsi" w:hAnsiTheme="minorHAnsi" w:cstheme="minorHAnsi"/>
          <w:b/>
        </w:rPr>
        <w:t>SiS</w:t>
      </w:r>
      <w:proofErr w:type="spellEnd"/>
      <w:r w:rsidRPr="00C45AEE">
        <w:rPr>
          <w:rFonts w:asciiTheme="minorHAnsi" w:hAnsiTheme="minorHAnsi" w:cstheme="minorHAnsi"/>
          <w:b/>
        </w:rPr>
        <w:t xml:space="preserve"> recorder</w:t>
      </w:r>
      <w:r w:rsidRPr="00C45AEE">
        <w:rPr>
          <w:rFonts w:asciiTheme="minorHAnsi" w:hAnsiTheme="minorHAnsi" w:cstheme="minorHAnsi"/>
        </w:rPr>
        <w:t>. It records and replays RF signal in L1 band.</w:t>
      </w:r>
    </w:p>
    <w:p w14:paraId="619F68B0" w14:textId="77777777" w:rsidR="00C45AEE" w:rsidRPr="00C45AEE" w:rsidRDefault="00C45AEE" w:rsidP="00C45AEE">
      <w:pPr>
        <w:numPr>
          <w:ilvl w:val="0"/>
          <w:numId w:val="24"/>
        </w:numPr>
        <w:jc w:val="both"/>
        <w:rPr>
          <w:rFonts w:asciiTheme="minorHAnsi" w:hAnsiTheme="minorHAnsi" w:cstheme="minorHAnsi"/>
        </w:rPr>
      </w:pPr>
      <w:r w:rsidRPr="00C45AEE">
        <w:rPr>
          <w:rFonts w:asciiTheme="minorHAnsi" w:hAnsiTheme="minorHAnsi" w:cstheme="minorHAnsi"/>
          <w:b/>
        </w:rPr>
        <w:t>GNSS MFMC receiver</w:t>
      </w:r>
      <w:r w:rsidRPr="00C45AEE">
        <w:rPr>
          <w:rFonts w:asciiTheme="minorHAnsi" w:hAnsiTheme="minorHAnsi" w:cstheme="minorHAnsi"/>
        </w:rPr>
        <w:t>. This High-end GNSS receiver is used for two goals:</w:t>
      </w:r>
    </w:p>
    <w:p w14:paraId="619F68B1" w14:textId="77777777" w:rsidR="00C45AEE" w:rsidRPr="00C45AEE" w:rsidRDefault="00C45AEE" w:rsidP="00C45AEE">
      <w:pPr>
        <w:numPr>
          <w:ilvl w:val="1"/>
          <w:numId w:val="24"/>
        </w:numPr>
        <w:jc w:val="both"/>
        <w:rPr>
          <w:rFonts w:asciiTheme="minorHAnsi" w:hAnsiTheme="minorHAnsi" w:cstheme="minorHAnsi"/>
        </w:rPr>
      </w:pPr>
      <w:r w:rsidRPr="00C45AEE">
        <w:rPr>
          <w:rFonts w:asciiTheme="minorHAnsi" w:hAnsiTheme="minorHAnsi" w:cstheme="minorHAnsi"/>
        </w:rPr>
        <w:t>Monitor GNSS performance.</w:t>
      </w:r>
    </w:p>
    <w:p w14:paraId="619F68B2" w14:textId="77777777" w:rsidR="00C45AEE" w:rsidRPr="00C45AEE" w:rsidRDefault="00C45AEE" w:rsidP="00C45AEE">
      <w:pPr>
        <w:numPr>
          <w:ilvl w:val="1"/>
          <w:numId w:val="24"/>
        </w:numPr>
        <w:jc w:val="both"/>
        <w:rPr>
          <w:rFonts w:asciiTheme="minorHAnsi" w:hAnsiTheme="minorHAnsi" w:cstheme="minorHAnsi"/>
        </w:rPr>
      </w:pPr>
      <w:r w:rsidRPr="00C45AEE">
        <w:rPr>
          <w:rFonts w:asciiTheme="minorHAnsi" w:hAnsiTheme="minorHAnsi" w:cstheme="minorHAnsi"/>
        </w:rPr>
        <w:t>Compute real position of the reference path for obtaining a posterior SBAS position error during the time frame of the data campaign.</w:t>
      </w:r>
    </w:p>
    <w:p w14:paraId="619F68B3" w14:textId="77777777" w:rsidR="00C45AEE" w:rsidRDefault="00C45AEE" w:rsidP="00C45AEE">
      <w:pPr>
        <w:numPr>
          <w:ilvl w:val="1"/>
          <w:numId w:val="24"/>
        </w:numPr>
        <w:jc w:val="both"/>
        <w:rPr>
          <w:rFonts w:asciiTheme="minorHAnsi" w:hAnsiTheme="minorHAnsi" w:cstheme="minorHAnsi"/>
        </w:rPr>
      </w:pPr>
      <w:r w:rsidRPr="00C45AEE">
        <w:rPr>
          <w:rFonts w:asciiTheme="minorHAnsi" w:hAnsiTheme="minorHAnsi" w:cstheme="minorHAnsi"/>
        </w:rPr>
        <w:t>Compute GPS</w:t>
      </w:r>
      <w:r w:rsidR="00F0587C">
        <w:rPr>
          <w:rFonts w:asciiTheme="minorHAnsi" w:hAnsiTheme="minorHAnsi" w:cstheme="minorHAnsi"/>
        </w:rPr>
        <w:t xml:space="preserve"> position</w:t>
      </w:r>
      <w:r w:rsidRPr="00C45AEE">
        <w:rPr>
          <w:rFonts w:asciiTheme="minorHAnsi" w:hAnsiTheme="minorHAnsi" w:cstheme="minorHAnsi"/>
        </w:rPr>
        <w:t xml:space="preserve"> solution.</w:t>
      </w:r>
    </w:p>
    <w:p w14:paraId="619F68B4" w14:textId="77777777" w:rsidR="00C45AEE" w:rsidRPr="00C45AEE" w:rsidRDefault="00C45AEE" w:rsidP="00C45AEE">
      <w:pPr>
        <w:ind w:left="1276"/>
        <w:jc w:val="both"/>
        <w:rPr>
          <w:rFonts w:asciiTheme="minorHAnsi" w:hAnsiTheme="minorHAnsi" w:cstheme="minorHAnsi"/>
        </w:rPr>
      </w:pPr>
      <w:r w:rsidRPr="00C45AEE">
        <w:rPr>
          <w:rFonts w:asciiTheme="minorHAnsi" w:hAnsiTheme="minorHAnsi" w:cstheme="minorHAnsi"/>
        </w:rPr>
        <w:t>It is noted that a second high-end receiver is used as back-up equipment for the other one in this installation.</w:t>
      </w:r>
    </w:p>
    <w:p w14:paraId="619F68B5" w14:textId="77777777" w:rsidR="00C45AEE" w:rsidRPr="00C45AEE" w:rsidRDefault="00C45AEE" w:rsidP="00C45AEE">
      <w:pPr>
        <w:numPr>
          <w:ilvl w:val="0"/>
          <w:numId w:val="24"/>
        </w:numPr>
        <w:jc w:val="both"/>
        <w:rPr>
          <w:rFonts w:asciiTheme="minorHAnsi" w:hAnsiTheme="minorHAnsi" w:cstheme="minorHAnsi"/>
        </w:rPr>
      </w:pPr>
      <w:r w:rsidRPr="00C45AEE">
        <w:rPr>
          <w:rFonts w:asciiTheme="minorHAnsi" w:hAnsiTheme="minorHAnsi" w:cstheme="minorHAnsi"/>
          <w:b/>
        </w:rPr>
        <w:t>SBAS maritime receiver</w:t>
      </w:r>
      <w:r w:rsidRPr="00C45AEE">
        <w:rPr>
          <w:rFonts w:asciiTheme="minorHAnsi" w:hAnsiTheme="minorHAnsi" w:cstheme="minorHAnsi"/>
        </w:rPr>
        <w:t xml:space="preserve">. It is used to obtain directly SBAS </w:t>
      </w:r>
      <w:r w:rsidR="00F0587C">
        <w:rPr>
          <w:rFonts w:asciiTheme="minorHAnsi" w:hAnsiTheme="minorHAnsi" w:cstheme="minorHAnsi"/>
        </w:rPr>
        <w:t>position</w:t>
      </w:r>
      <w:r w:rsidRPr="00C45AEE">
        <w:rPr>
          <w:rFonts w:asciiTheme="minorHAnsi" w:hAnsiTheme="minorHAnsi" w:cstheme="minorHAnsi"/>
        </w:rPr>
        <w:t xml:space="preserve"> solution.</w:t>
      </w:r>
    </w:p>
    <w:p w14:paraId="619F68B6" w14:textId="77777777" w:rsidR="00C45AEE" w:rsidRDefault="00C45AEE" w:rsidP="00C45AEE">
      <w:pPr>
        <w:pStyle w:val="Heading2"/>
      </w:pPr>
      <w:r>
        <w:t>Methodology of</w:t>
      </w:r>
      <w:r w:rsidR="00AC0AAB">
        <w:t xml:space="preserve"> </w:t>
      </w:r>
      <w:r>
        <w:t>computing</w:t>
      </w:r>
    </w:p>
    <w:p w14:paraId="619F68B7" w14:textId="77777777" w:rsidR="00C45AEE" w:rsidRDefault="00C45AEE" w:rsidP="00C45AEE">
      <w:pPr>
        <w:pStyle w:val="BodyText"/>
      </w:pPr>
      <w:r>
        <w:t>The activity for the GNSS performance assessment consists of three general lines:</w:t>
      </w:r>
    </w:p>
    <w:p w14:paraId="619F68B8" w14:textId="77777777" w:rsidR="00C45AEE" w:rsidRDefault="00C45AEE" w:rsidP="00C45AEE">
      <w:pPr>
        <w:pStyle w:val="BodyText"/>
        <w:numPr>
          <w:ilvl w:val="0"/>
          <w:numId w:val="25"/>
        </w:numPr>
      </w:pPr>
      <w:r w:rsidRPr="00C45AEE">
        <w:rPr>
          <w:u w:val="single"/>
        </w:rPr>
        <w:t>Real position</w:t>
      </w:r>
      <w:r>
        <w:t xml:space="preserve">. It is obtained in post-processing using high precision techniques (PPP, Precise Point Positioning) with the GNSS data obtained by the receiver. </w:t>
      </w:r>
      <w:r>
        <w:fldChar w:fldCharType="begin"/>
      </w:r>
      <w:r>
        <w:instrText xml:space="preserve"> REF _Ref48742568 \h </w:instrText>
      </w:r>
      <w:r>
        <w:fldChar w:fldCharType="separate"/>
      </w:r>
      <w:r w:rsidR="00845412">
        <w:t xml:space="preserve">Figure </w:t>
      </w:r>
      <w:r w:rsidR="00845412">
        <w:rPr>
          <w:noProof/>
        </w:rPr>
        <w:t>5</w:t>
      </w:r>
      <w:r w:rsidR="00845412">
        <w:noBreakHyphen/>
      </w:r>
      <w:r w:rsidR="00845412">
        <w:rPr>
          <w:noProof/>
        </w:rPr>
        <w:t>3</w:t>
      </w:r>
      <w:r>
        <w:fldChar w:fldCharType="end"/>
      </w:r>
      <w:r>
        <w:t xml:space="preserve"> describes the flow of data through different tools to obtain the precise path of the </w:t>
      </w:r>
      <w:proofErr w:type="spellStart"/>
      <w:r>
        <w:t>Mastera</w:t>
      </w:r>
      <w:proofErr w:type="spellEnd"/>
      <w:r>
        <w:t xml:space="preserve"> vessel in order to compute GNSS performance.</w:t>
      </w:r>
    </w:p>
    <w:p w14:paraId="619F68B9" w14:textId="77777777" w:rsidR="00C45AEE" w:rsidRDefault="00C45AEE" w:rsidP="00C45AEE">
      <w:pPr>
        <w:pStyle w:val="BodyText"/>
        <w:ind w:left="720"/>
      </w:pPr>
      <w:r>
        <w:t>It is stressed that both high-end receivers are with the same configuration. One is the back-up of the other one.</w:t>
      </w:r>
    </w:p>
    <w:p w14:paraId="619F68BA" w14:textId="77777777" w:rsidR="00C45AEE" w:rsidRDefault="00C45AEE" w:rsidP="00C45AEE">
      <w:pPr>
        <w:pStyle w:val="BodyText"/>
        <w:numPr>
          <w:ilvl w:val="0"/>
          <w:numId w:val="25"/>
        </w:numPr>
      </w:pPr>
      <w:r w:rsidRPr="00C45AEE">
        <w:rPr>
          <w:u w:val="single"/>
        </w:rPr>
        <w:t>SBAS Navigation solution</w:t>
      </w:r>
      <w:r>
        <w:t xml:space="preserve">. This is computed directly with the GNSS maritime receiver. The computation of the performance analysis is done using internal Analysis Tools developed by ESSP. </w:t>
      </w:r>
      <w:r>
        <w:fldChar w:fldCharType="begin"/>
      </w:r>
      <w:r>
        <w:instrText xml:space="preserve"> REF _Ref48742568 \h </w:instrText>
      </w:r>
      <w:r>
        <w:fldChar w:fldCharType="separate"/>
      </w:r>
      <w:r w:rsidR="00845412">
        <w:t xml:space="preserve">Figure </w:t>
      </w:r>
      <w:r w:rsidR="00845412">
        <w:rPr>
          <w:noProof/>
        </w:rPr>
        <w:t>5</w:t>
      </w:r>
      <w:r w:rsidR="00845412">
        <w:noBreakHyphen/>
      </w:r>
      <w:r w:rsidR="00845412">
        <w:rPr>
          <w:noProof/>
        </w:rPr>
        <w:t>3</w:t>
      </w:r>
      <w:r>
        <w:fldChar w:fldCharType="end"/>
      </w:r>
      <w:r>
        <w:t xml:space="preserve"> summarises the process of the methodology followed.</w:t>
      </w:r>
    </w:p>
    <w:p w14:paraId="619F68BB" w14:textId="77777777" w:rsidR="00C45AEE" w:rsidRDefault="00C45AEE" w:rsidP="00C45AEE">
      <w:pPr>
        <w:pStyle w:val="BodyText"/>
        <w:numPr>
          <w:ilvl w:val="0"/>
          <w:numId w:val="25"/>
        </w:numPr>
      </w:pPr>
      <w:r w:rsidRPr="00C45AEE">
        <w:rPr>
          <w:u w:val="single"/>
        </w:rPr>
        <w:t>GPS-only solution</w:t>
      </w:r>
      <w:r>
        <w:t>. RF L1 signal recorded during the maritime dynamic data campaign is replayed in the maritime receiver to obtain GPS standalone solution. It has to be stressed that this recorded scenario only lasts five days (from November 1</w:t>
      </w:r>
      <w:r w:rsidRPr="00C45AEE">
        <w:rPr>
          <w:vertAlign w:val="superscript"/>
        </w:rPr>
        <w:t>st</w:t>
      </w:r>
      <w:r>
        <w:t xml:space="preserve"> to 6</w:t>
      </w:r>
      <w:r w:rsidRPr="00C45AEE">
        <w:rPr>
          <w:vertAlign w:val="superscript"/>
        </w:rPr>
        <w:t>th</w:t>
      </w:r>
      <w:r>
        <w:rPr>
          <w:vertAlign w:val="superscript"/>
        </w:rPr>
        <w:t xml:space="preserve"> </w:t>
      </w:r>
      <w:r w:rsidRPr="00C45AEE">
        <w:t>2020</w:t>
      </w:r>
      <w:r>
        <w:t>).</w:t>
      </w:r>
    </w:p>
    <w:p w14:paraId="619F68BC" w14:textId="77777777" w:rsidR="00C45AEE" w:rsidRDefault="00C45AEE" w:rsidP="00C45AEE">
      <w:pPr>
        <w:pStyle w:val="BodyText"/>
        <w:jc w:val="center"/>
      </w:pPr>
      <w:r w:rsidRPr="002E1207">
        <w:rPr>
          <w:noProof/>
        </w:rPr>
        <w:drawing>
          <wp:inline distT="0" distB="0" distL="0" distR="0" wp14:anchorId="619F69E9" wp14:editId="619F69EA">
            <wp:extent cx="2595471" cy="2880000"/>
            <wp:effectExtent l="0" t="0" r="0" b="0"/>
            <wp:docPr id="677" name="Picture 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95471" cy="2880000"/>
                    </a:xfrm>
                    <a:prstGeom prst="rect">
                      <a:avLst/>
                    </a:prstGeom>
                    <a:noFill/>
                    <a:ln>
                      <a:noFill/>
                    </a:ln>
                  </pic:spPr>
                </pic:pic>
              </a:graphicData>
            </a:graphic>
          </wp:inline>
        </w:drawing>
      </w:r>
    </w:p>
    <w:p w14:paraId="619F68BD" w14:textId="77777777" w:rsidR="00C45AEE" w:rsidRDefault="00C45AEE" w:rsidP="00C45AEE">
      <w:pPr>
        <w:pStyle w:val="Caption"/>
        <w:jc w:val="center"/>
      </w:pPr>
      <w:bookmarkStart w:id="4" w:name="_Ref48742568"/>
      <w:r>
        <w:t xml:space="preserve">Figure </w:t>
      </w:r>
      <w:r w:rsidR="007B7F65">
        <w:fldChar w:fldCharType="begin"/>
      </w:r>
      <w:r w:rsidR="007B7F65">
        <w:instrText xml:space="preserve"> STYLEREF 1 \s </w:instrText>
      </w:r>
      <w:r w:rsidR="007B7F65">
        <w:fldChar w:fldCharType="separate"/>
      </w:r>
      <w:r w:rsidR="00845412">
        <w:rPr>
          <w:noProof/>
        </w:rPr>
        <w:t>5</w:t>
      </w:r>
      <w:r w:rsidR="007B7F65">
        <w:rPr>
          <w:noProof/>
        </w:rPr>
        <w:fldChar w:fldCharType="end"/>
      </w:r>
      <w:r w:rsidR="00EF6280">
        <w:noBreakHyphen/>
      </w:r>
      <w:r w:rsidR="007B7F65">
        <w:fldChar w:fldCharType="begin"/>
      </w:r>
      <w:r w:rsidR="007B7F65">
        <w:instrText xml:space="preserve"> SEQ Figure \* ARABIC \s 1 </w:instrText>
      </w:r>
      <w:r w:rsidR="007B7F65">
        <w:fldChar w:fldCharType="separate"/>
      </w:r>
      <w:r w:rsidR="00845412">
        <w:rPr>
          <w:noProof/>
        </w:rPr>
        <w:t>3</w:t>
      </w:r>
      <w:r w:rsidR="007B7F65">
        <w:rPr>
          <w:noProof/>
        </w:rPr>
        <w:fldChar w:fldCharType="end"/>
      </w:r>
      <w:bookmarkEnd w:id="4"/>
      <w:r>
        <w:t xml:space="preserve"> Process of GNSS PVT solution</w:t>
      </w:r>
    </w:p>
    <w:p w14:paraId="619F68BE" w14:textId="77777777" w:rsidR="00E44816" w:rsidRDefault="00E44816">
      <w:pPr>
        <w:rPr>
          <w:rFonts w:ascii="Calibri" w:hAnsi="Calibri"/>
          <w:b/>
          <w:color w:val="0070C0"/>
          <w:sz w:val="24"/>
          <w:szCs w:val="24"/>
        </w:rPr>
      </w:pPr>
      <w:r>
        <w:br w:type="page"/>
      </w:r>
    </w:p>
    <w:p w14:paraId="619F68BF" w14:textId="77777777" w:rsidR="009F7ED1" w:rsidRDefault="009F7ED1" w:rsidP="009F7ED1">
      <w:pPr>
        <w:pStyle w:val="Heading2"/>
      </w:pPr>
      <w:r>
        <w:lastRenderedPageBreak/>
        <w:t>GNSS performance analysis</w:t>
      </w:r>
    </w:p>
    <w:p w14:paraId="619F68C0" w14:textId="77777777" w:rsidR="00F0587C" w:rsidRDefault="009F7ED1" w:rsidP="009F7ED1">
      <w:pPr>
        <w:pStyle w:val="BodyText"/>
      </w:pPr>
      <w:r>
        <w:t xml:space="preserve">GNSS performance analysis is based on the </w:t>
      </w:r>
      <w:r w:rsidR="00F0587C">
        <w:t>position</w:t>
      </w:r>
      <w:r w:rsidRPr="009F7ED1">
        <w:t xml:space="preserve"> solution obtained with some GNSS rec</w:t>
      </w:r>
      <w:r w:rsidR="00F0587C">
        <w:t>eivers installed in the vessel:</w:t>
      </w:r>
    </w:p>
    <w:p w14:paraId="619F68C1" w14:textId="77777777" w:rsidR="00F0587C" w:rsidRDefault="009F7ED1" w:rsidP="00025EEA">
      <w:pPr>
        <w:pStyle w:val="BodyText"/>
        <w:numPr>
          <w:ilvl w:val="0"/>
          <w:numId w:val="31"/>
        </w:numPr>
        <w:spacing w:after="0"/>
        <w:ind w:left="714" w:hanging="357"/>
      </w:pPr>
      <w:r w:rsidRPr="009F7ED1">
        <w:t>a high-end receiver</w:t>
      </w:r>
      <w:r w:rsidR="00F0587C">
        <w:t>;</w:t>
      </w:r>
    </w:p>
    <w:p w14:paraId="619F68C2" w14:textId="77777777" w:rsidR="00F0587C" w:rsidRDefault="009F7ED1" w:rsidP="00025EEA">
      <w:pPr>
        <w:pStyle w:val="BodyText"/>
        <w:numPr>
          <w:ilvl w:val="0"/>
          <w:numId w:val="31"/>
        </w:numPr>
        <w:spacing w:after="0"/>
        <w:ind w:left="714" w:hanging="357"/>
      </w:pPr>
      <w:r>
        <w:t>a maritime receiver</w:t>
      </w:r>
      <w:r w:rsidR="00F0587C">
        <w:t>.</w:t>
      </w:r>
    </w:p>
    <w:p w14:paraId="619F68C3" w14:textId="77777777" w:rsidR="00F0587C" w:rsidRDefault="00F0587C" w:rsidP="00F0587C">
      <w:pPr>
        <w:pStyle w:val="BodyText"/>
      </w:pPr>
      <w:r>
        <w:t>Besides, the RF L1 signal in space recorded during almost six days on-board is replayed in the following receivers in order to analyse their GNSS performance:</w:t>
      </w:r>
    </w:p>
    <w:p w14:paraId="619F68C4" w14:textId="77777777" w:rsidR="00F0587C" w:rsidRDefault="00F0587C" w:rsidP="00025EEA">
      <w:pPr>
        <w:pStyle w:val="BodyText"/>
        <w:numPr>
          <w:ilvl w:val="0"/>
          <w:numId w:val="31"/>
        </w:numPr>
        <w:spacing w:after="0"/>
        <w:ind w:left="714" w:hanging="357"/>
      </w:pPr>
      <w:r>
        <w:t>a maritime receiver</w:t>
      </w:r>
      <w:r w:rsidR="009F7ED1">
        <w:t xml:space="preserve"> in line with these SBAS guidelines </w:t>
      </w:r>
      <w:r w:rsidR="009F7ED1">
        <w:fldChar w:fldCharType="begin"/>
      </w:r>
      <w:r w:rsidR="009F7ED1">
        <w:instrText xml:space="preserve"> REF _Ref48740519 \r \h </w:instrText>
      </w:r>
      <w:r w:rsidR="009F7ED1">
        <w:fldChar w:fldCharType="separate"/>
      </w:r>
      <w:r w:rsidR="00845412">
        <w:t>[3]</w:t>
      </w:r>
      <w:r w:rsidR="009F7ED1">
        <w:fldChar w:fldCharType="end"/>
      </w:r>
      <w:r>
        <w:t>;</w:t>
      </w:r>
    </w:p>
    <w:p w14:paraId="619F68C5" w14:textId="77777777" w:rsidR="00F0587C" w:rsidRDefault="00F0587C" w:rsidP="00025EEA">
      <w:pPr>
        <w:pStyle w:val="BodyText"/>
        <w:numPr>
          <w:ilvl w:val="0"/>
          <w:numId w:val="31"/>
        </w:numPr>
        <w:spacing w:after="0"/>
        <w:ind w:left="714" w:hanging="357"/>
      </w:pPr>
      <w:r>
        <w:t>a maritime receiver (to analyse GPS position solution);</w:t>
      </w:r>
    </w:p>
    <w:p w14:paraId="619F68C6" w14:textId="77777777" w:rsidR="006C0DDC" w:rsidRDefault="00F0587C" w:rsidP="00F0587C">
      <w:pPr>
        <w:pStyle w:val="BodyText"/>
        <w:numPr>
          <w:ilvl w:val="0"/>
          <w:numId w:val="31"/>
        </w:numPr>
      </w:pPr>
      <w:r>
        <w:t>a high-end receiver (to analyse GPS position solution)</w:t>
      </w:r>
      <w:r w:rsidR="009F7ED1">
        <w:t>.</w:t>
      </w:r>
    </w:p>
    <w:p w14:paraId="619F68C7" w14:textId="77777777" w:rsidR="009F7ED1" w:rsidRDefault="009F7ED1" w:rsidP="009F7ED1">
      <w:pPr>
        <w:pStyle w:val="Heading3"/>
        <w:rPr>
          <w:b/>
          <w:color w:val="0070C0"/>
        </w:rPr>
      </w:pPr>
      <w:r>
        <w:rPr>
          <w:b/>
          <w:color w:val="0070C0"/>
        </w:rPr>
        <w:t>EGNOS signal in space</w:t>
      </w:r>
    </w:p>
    <w:p w14:paraId="619F68C8" w14:textId="77777777" w:rsidR="00701422" w:rsidRDefault="00025EEA" w:rsidP="00701422">
      <w:pPr>
        <w:pStyle w:val="BodyText"/>
      </w:pPr>
      <w:r>
        <w:rPr>
          <w:i/>
        </w:rPr>
        <w:t>EGNOS s</w:t>
      </w:r>
      <w:r w:rsidR="00701422" w:rsidRPr="005413EC">
        <w:rPr>
          <w:i/>
        </w:rPr>
        <w:t>ignal availability refers to the percentage of time during which reliable information is provided by the system within the specified area of service</w:t>
      </w:r>
      <w:r w:rsidR="00701422" w:rsidRPr="005413EC">
        <w:t xml:space="preserve">. Thus, EGNOS 1046 Signal Availability assesses the percentage of time the EGNOS </w:t>
      </w:r>
      <w:r w:rsidR="00701422">
        <w:t>signal in space</w:t>
      </w:r>
      <w:r w:rsidR="00701422" w:rsidRPr="005413EC">
        <w:t xml:space="preserve"> is provided by the GEOs according to messages that can be processed by an SBAS receiver aligned with the receiver guidelines,</w:t>
      </w:r>
      <w:r w:rsidR="00701422">
        <w:t xml:space="preserve"> </w:t>
      </w:r>
      <w:r w:rsidR="00701422">
        <w:fldChar w:fldCharType="begin"/>
      </w:r>
      <w:r w:rsidR="00701422">
        <w:instrText xml:space="preserve"> REF _Ref48740519 \r \h </w:instrText>
      </w:r>
      <w:r w:rsidR="00701422">
        <w:fldChar w:fldCharType="separate"/>
      </w:r>
      <w:r w:rsidR="00845412">
        <w:t>[3]</w:t>
      </w:r>
      <w:r w:rsidR="00701422">
        <w:fldChar w:fldCharType="end"/>
      </w:r>
      <w:r w:rsidR="00701422">
        <w:t>.</w:t>
      </w:r>
    </w:p>
    <w:p w14:paraId="619F68C9" w14:textId="77777777" w:rsidR="00701422" w:rsidRPr="00701422" w:rsidRDefault="00701422" w:rsidP="00701422">
      <w:pPr>
        <w:pStyle w:val="BodyText"/>
      </w:pPr>
      <w:r w:rsidRPr="00701422">
        <w:t xml:space="preserve">EGNOS broadcasts through two operational GEO satellites.  This redundancy benefits EGNOS receivers which can instantaneously GEO switch and therefore, </w:t>
      </w:r>
      <w:r w:rsidR="00025EEA" w:rsidRPr="00025EEA">
        <w:rPr>
          <w:u w:val="single"/>
        </w:rPr>
        <w:t xml:space="preserve">EGNOS </w:t>
      </w:r>
      <w:r w:rsidRPr="00701422">
        <w:rPr>
          <w:u w:val="single"/>
        </w:rPr>
        <w:t>signal availability</w:t>
      </w:r>
      <w:r w:rsidRPr="00701422">
        <w:t xml:space="preserve"> is calculated as the combined signal availability of both operational EGNOS GEO satellites.</w:t>
      </w:r>
    </w:p>
    <w:p w14:paraId="619F68CA" w14:textId="77777777" w:rsidR="00701422" w:rsidRDefault="00701422" w:rsidP="00701422">
      <w:pPr>
        <w:pStyle w:val="BodyText"/>
      </w:pPr>
      <w:r w:rsidRPr="00701422">
        <w:rPr>
          <w:i/>
        </w:rPr>
        <w:t>EGNOS signal unavailability</w:t>
      </w:r>
      <w:r w:rsidRPr="00701422">
        <w:t xml:space="preserve"> happens when there is a </w:t>
      </w:r>
      <w:r w:rsidRPr="00701422">
        <w:rPr>
          <w:b/>
        </w:rPr>
        <w:t xml:space="preserve">simultaneous </w:t>
      </w:r>
      <w:r w:rsidR="00025EEA">
        <w:rPr>
          <w:b/>
        </w:rPr>
        <w:t>signal in space</w:t>
      </w:r>
      <w:r w:rsidRPr="00701422">
        <w:rPr>
          <w:b/>
        </w:rPr>
        <w:t xml:space="preserve"> outage</w:t>
      </w:r>
      <w:r w:rsidRPr="00701422">
        <w:t xml:space="preserve"> in both EGNOS GEO satellites.</w:t>
      </w:r>
    </w:p>
    <w:p w14:paraId="619F68CB" w14:textId="77777777" w:rsidR="005413EC" w:rsidRPr="00143D35" w:rsidRDefault="005413EC" w:rsidP="00701422">
      <w:pPr>
        <w:pStyle w:val="BodyText"/>
      </w:pPr>
      <w:r w:rsidRPr="00051DBD">
        <w:t xml:space="preserve">During the whole period of </w:t>
      </w:r>
      <w:proofErr w:type="spellStart"/>
      <w:r>
        <w:t>Mastera</w:t>
      </w:r>
      <w:proofErr w:type="spellEnd"/>
      <w:r w:rsidRPr="00051DBD">
        <w:t xml:space="preserve"> vessel </w:t>
      </w:r>
      <w:r>
        <w:t>trip</w:t>
      </w:r>
      <w:r w:rsidRPr="00051DBD">
        <w:t xml:space="preserve"> (</w:t>
      </w:r>
      <w:r>
        <w:t>November</w:t>
      </w:r>
      <w:r w:rsidRPr="00051DBD">
        <w:t xml:space="preserve"> 2019) the operational EGNOS</w:t>
      </w:r>
      <w:r>
        <w:t xml:space="preserve"> GEO satellites were PRN 123</w:t>
      </w:r>
      <w:r w:rsidRPr="00051DBD">
        <w:t xml:space="preserve"> and PRN 1</w:t>
      </w:r>
      <w:r>
        <w:t>36</w:t>
      </w:r>
      <w:r w:rsidRPr="00051DBD">
        <w:t>.</w:t>
      </w:r>
    </w:p>
    <w:p w14:paraId="619F68CC" w14:textId="77777777" w:rsidR="005413EC" w:rsidRPr="00051DBD" w:rsidRDefault="005413EC" w:rsidP="005413EC">
      <w:pPr>
        <w:jc w:val="center"/>
        <w:rPr>
          <w:sz w:val="20"/>
          <w:szCs w:val="20"/>
        </w:rPr>
      </w:pPr>
      <w:r w:rsidRPr="00051DBD">
        <w:rPr>
          <w:b/>
          <w:noProof/>
          <w:sz w:val="20"/>
          <w:szCs w:val="20"/>
        </w:rPr>
        <w:drawing>
          <wp:anchor distT="0" distB="0" distL="114300" distR="114300" simplePos="0" relativeHeight="251659264" behindDoc="0" locked="0" layoutInCell="1" allowOverlap="1" wp14:anchorId="619F69EB" wp14:editId="619F69EC">
            <wp:simplePos x="0" y="0"/>
            <wp:positionH relativeFrom="column">
              <wp:posOffset>4478020</wp:posOffset>
            </wp:positionH>
            <wp:positionV relativeFrom="paragraph">
              <wp:posOffset>1797523</wp:posOffset>
            </wp:positionV>
            <wp:extent cx="429260" cy="222885"/>
            <wp:effectExtent l="0" t="0" r="8890" b="5715"/>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WESSP_Logo_1318x686.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29260" cy="222885"/>
                    </a:xfrm>
                    <a:prstGeom prst="rect">
                      <a:avLst/>
                    </a:prstGeom>
                  </pic:spPr>
                </pic:pic>
              </a:graphicData>
            </a:graphic>
            <wp14:sizeRelH relativeFrom="page">
              <wp14:pctWidth>0</wp14:pctWidth>
            </wp14:sizeRelH>
            <wp14:sizeRelV relativeFrom="page">
              <wp14:pctHeight>0</wp14:pctHeight>
            </wp14:sizeRelV>
          </wp:anchor>
        </w:drawing>
      </w:r>
      <w:r w:rsidRPr="00051DBD">
        <w:rPr>
          <w:noProof/>
        </w:rPr>
        <w:drawing>
          <wp:inline distT="0" distB="0" distL="0" distR="0" wp14:anchorId="619F69ED" wp14:editId="619F69EE">
            <wp:extent cx="5416028" cy="28800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t="17308"/>
                    <a:stretch/>
                  </pic:blipFill>
                  <pic:spPr bwMode="auto">
                    <a:xfrm>
                      <a:off x="0" y="0"/>
                      <a:ext cx="5416028" cy="2880000"/>
                    </a:xfrm>
                    <a:prstGeom prst="rect">
                      <a:avLst/>
                    </a:prstGeom>
                    <a:noFill/>
                    <a:ln>
                      <a:noFill/>
                    </a:ln>
                    <a:extLst>
                      <a:ext uri="{53640926-AAD7-44D8-BBD7-CCE9431645EC}">
                        <a14:shadowObscured xmlns:a14="http://schemas.microsoft.com/office/drawing/2010/main"/>
                      </a:ext>
                    </a:extLst>
                  </pic:spPr>
                </pic:pic>
              </a:graphicData>
            </a:graphic>
          </wp:inline>
        </w:drawing>
      </w:r>
    </w:p>
    <w:p w14:paraId="619F68CD" w14:textId="77777777" w:rsidR="005413EC" w:rsidRPr="00143D35" w:rsidRDefault="005413EC" w:rsidP="005413EC">
      <w:pPr>
        <w:pStyle w:val="Caption"/>
        <w:jc w:val="center"/>
      </w:pPr>
      <w:bookmarkStart w:id="5" w:name="_Ref48743814"/>
      <w:r>
        <w:t xml:space="preserve">Figure </w:t>
      </w:r>
      <w:r w:rsidR="007B7F65">
        <w:fldChar w:fldCharType="begin"/>
      </w:r>
      <w:r w:rsidR="007B7F65">
        <w:instrText xml:space="preserve"> STYLEREF 1 \s </w:instrText>
      </w:r>
      <w:r w:rsidR="007B7F65">
        <w:fldChar w:fldCharType="separate"/>
      </w:r>
      <w:r w:rsidR="00845412">
        <w:rPr>
          <w:noProof/>
        </w:rPr>
        <w:t>5</w:t>
      </w:r>
      <w:r w:rsidR="007B7F65">
        <w:rPr>
          <w:noProof/>
        </w:rPr>
        <w:fldChar w:fldCharType="end"/>
      </w:r>
      <w:r w:rsidR="00EF6280">
        <w:noBreakHyphen/>
      </w:r>
      <w:r w:rsidR="007B7F65">
        <w:fldChar w:fldCharType="begin"/>
      </w:r>
      <w:r w:rsidR="007B7F65">
        <w:instrText xml:space="preserve"> SEQ Figure \* ARABIC \s 1 </w:instrText>
      </w:r>
      <w:r w:rsidR="007B7F65">
        <w:fldChar w:fldCharType="separate"/>
      </w:r>
      <w:r w:rsidR="00845412">
        <w:rPr>
          <w:noProof/>
        </w:rPr>
        <w:t>4</w:t>
      </w:r>
      <w:r w:rsidR="007B7F65">
        <w:rPr>
          <w:noProof/>
        </w:rPr>
        <w:fldChar w:fldCharType="end"/>
      </w:r>
      <w:bookmarkEnd w:id="5"/>
      <w:r>
        <w:t xml:space="preserve"> </w:t>
      </w:r>
      <w:r w:rsidRPr="00143D35">
        <w:t>EGNOS operational satellites (</w:t>
      </w:r>
      <w:r w:rsidR="00025EEA">
        <w:t>November</w:t>
      </w:r>
      <w:r w:rsidRPr="00143D35">
        <w:t xml:space="preserve"> 2019)</w:t>
      </w:r>
    </w:p>
    <w:p w14:paraId="619F68CE" w14:textId="77777777" w:rsidR="005413EC" w:rsidRPr="005413EC" w:rsidRDefault="005413EC" w:rsidP="005413EC">
      <w:pPr>
        <w:pStyle w:val="BodyText"/>
        <w:rPr>
          <w:lang w:eastAsia="de-DE"/>
        </w:rPr>
      </w:pPr>
      <w:r w:rsidRPr="00143D35">
        <w:t xml:space="preserve">The EGNOS monitoring information shows that the </w:t>
      </w:r>
      <w:r w:rsidRPr="00143D35">
        <w:rPr>
          <w:b/>
        </w:rPr>
        <w:t>EGNOS signal in space availability was 100%</w:t>
      </w:r>
      <w:r w:rsidRPr="00143D35">
        <w:t xml:space="preserve"> during the whole data campaign period, which meets the 99.8% </w:t>
      </w:r>
      <w:r w:rsidR="00025EEA">
        <w:t>EGNOS signal in space</w:t>
      </w:r>
      <w:r w:rsidRPr="00143D35">
        <w:t xml:space="preserve"> availability requirement </w:t>
      </w:r>
      <w:r>
        <w:fldChar w:fldCharType="begin"/>
      </w:r>
      <w:r>
        <w:instrText xml:space="preserve"> REF _Ref48740134 \r \h </w:instrText>
      </w:r>
      <w:r>
        <w:fldChar w:fldCharType="separate"/>
      </w:r>
      <w:r w:rsidR="00845412">
        <w:t>[4]</w:t>
      </w:r>
      <w:r>
        <w:fldChar w:fldCharType="end"/>
      </w:r>
      <w:r w:rsidRPr="00143D35">
        <w:t>.</w:t>
      </w:r>
    </w:p>
    <w:p w14:paraId="619F68CF" w14:textId="77777777" w:rsidR="009F7ED1" w:rsidRDefault="009F7ED1" w:rsidP="009F7ED1">
      <w:pPr>
        <w:pStyle w:val="Heading3"/>
        <w:rPr>
          <w:b/>
          <w:color w:val="0070C0"/>
        </w:rPr>
      </w:pPr>
      <w:r>
        <w:rPr>
          <w:b/>
          <w:color w:val="0070C0"/>
        </w:rPr>
        <w:t>EGNOS / GPS standalone availability</w:t>
      </w:r>
    </w:p>
    <w:p w14:paraId="619F68D0" w14:textId="77777777" w:rsidR="00701422" w:rsidRDefault="00701422" w:rsidP="00701422">
      <w:pPr>
        <w:pStyle w:val="BodyText"/>
      </w:pPr>
      <w:r>
        <w:t xml:space="preserve">EGNOS as a radio-navigation system has a particularity which is </w:t>
      </w:r>
      <w:r w:rsidRPr="00E87860">
        <w:t>EGNOS GEO satellites broadcast messages over the GEOs footprint</w:t>
      </w:r>
      <w:r>
        <w:t xml:space="preserve"> (</w:t>
      </w:r>
      <w:r>
        <w:fldChar w:fldCharType="begin"/>
      </w:r>
      <w:r>
        <w:instrText xml:space="preserve"> REF _Ref48743814 \h </w:instrText>
      </w:r>
      <w:r>
        <w:fldChar w:fldCharType="separate"/>
      </w:r>
      <w:r w:rsidR="00845412">
        <w:t xml:space="preserve">Figure </w:t>
      </w:r>
      <w:r w:rsidR="00845412">
        <w:rPr>
          <w:noProof/>
        </w:rPr>
        <w:t>5</w:t>
      </w:r>
      <w:r w:rsidR="00845412">
        <w:noBreakHyphen/>
      </w:r>
      <w:r w:rsidR="00845412">
        <w:rPr>
          <w:noProof/>
        </w:rPr>
        <w:t>4</w:t>
      </w:r>
      <w:r>
        <w:fldChar w:fldCharType="end"/>
      </w:r>
      <w:r>
        <w:t xml:space="preserve">) </w:t>
      </w:r>
      <w:r w:rsidRPr="00701422">
        <w:t>but EGNOS performance is not the same in the whole EGNOS GEO footprint. The reason of that is because EGNOS messages include ionospheric corrections only for a region around Europe and, for a subset of GPS satellites</w:t>
      </w:r>
      <w:r>
        <w:t>.</w:t>
      </w:r>
    </w:p>
    <w:p w14:paraId="619F68D1" w14:textId="77777777" w:rsidR="00701422" w:rsidRPr="00701422" w:rsidRDefault="00701422" w:rsidP="00701422">
      <w:pPr>
        <w:pStyle w:val="BodyText"/>
        <w:rPr>
          <w:lang w:eastAsia="de-DE"/>
        </w:rPr>
      </w:pPr>
      <w:r w:rsidRPr="00701422">
        <w:rPr>
          <w:lang w:eastAsia="de-DE"/>
        </w:rPr>
        <w:lastRenderedPageBreak/>
        <w:t>It is noted that a GPS satellite is monitored if EGNOS differential corrections and integrity information is available for that GPS satellite. Then, this GPS satellite can be used for the EGNOS navigation solution. As a result, users in Europe and the surrounding area can use EGNOS differential corrections and integrity information to improve their positioning.</w:t>
      </w:r>
    </w:p>
    <w:p w14:paraId="619F68D2" w14:textId="77777777" w:rsidR="00701422" w:rsidRDefault="00701422" w:rsidP="00701422">
      <w:pPr>
        <w:pStyle w:val="BodyText"/>
        <w:rPr>
          <w:lang w:eastAsia="de-DE"/>
        </w:rPr>
      </w:pPr>
      <w:r w:rsidRPr="00701422">
        <w:rPr>
          <w:lang w:eastAsia="de-DE"/>
        </w:rPr>
        <w:t xml:space="preserve">Therefore, </w:t>
      </w:r>
      <w:r w:rsidRPr="00701422">
        <w:rPr>
          <w:i/>
          <w:lang w:eastAsia="de-DE"/>
        </w:rPr>
        <w:t>EGNOS availability</w:t>
      </w:r>
      <w:r w:rsidRPr="00701422">
        <w:rPr>
          <w:lang w:eastAsia="de-DE"/>
        </w:rPr>
        <w:t xml:space="preserve"> is the percentage of time an user is able to compute a position based on EGNOS.</w:t>
      </w:r>
    </w:p>
    <w:p w14:paraId="619F68D3" w14:textId="77777777" w:rsidR="009638C2" w:rsidRDefault="009638C2" w:rsidP="00701422">
      <w:pPr>
        <w:pStyle w:val="BodyText"/>
        <w:rPr>
          <w:lang w:eastAsia="de-DE"/>
        </w:rPr>
      </w:pPr>
      <w:r w:rsidRPr="009638C2">
        <w:rPr>
          <w:i/>
          <w:lang w:eastAsia="de-DE"/>
        </w:rPr>
        <w:t xml:space="preserve">Minimum PDOP availability for GPS L1 </w:t>
      </w:r>
      <w:r>
        <w:rPr>
          <w:lang w:eastAsia="de-DE"/>
        </w:rPr>
        <w:t>is the</w:t>
      </w:r>
      <w:r w:rsidRPr="009638C2">
        <w:rPr>
          <w:lang w:eastAsia="de-DE"/>
        </w:rPr>
        <w:t xml:space="preserve"> percentage of time that PDOP is lower or equal than 6 per day</w:t>
      </w:r>
      <w:r>
        <w:rPr>
          <w:lang w:eastAsia="de-DE"/>
        </w:rPr>
        <w:t>.</w:t>
      </w:r>
    </w:p>
    <w:p w14:paraId="619F68D4" w14:textId="77777777" w:rsidR="00DF0709" w:rsidRDefault="00DF0709" w:rsidP="00701422">
      <w:pPr>
        <w:pStyle w:val="BodyText"/>
        <w:rPr>
          <w:lang w:eastAsia="de-DE"/>
        </w:rPr>
      </w:pPr>
      <w:r>
        <w:rPr>
          <w:lang w:eastAsia="de-DE"/>
        </w:rPr>
        <w:fldChar w:fldCharType="begin"/>
      </w:r>
      <w:r>
        <w:rPr>
          <w:lang w:eastAsia="de-DE"/>
        </w:rPr>
        <w:instrText xml:space="preserve"> REF _Ref48741052 \h </w:instrText>
      </w:r>
      <w:r>
        <w:rPr>
          <w:lang w:eastAsia="de-DE"/>
        </w:rPr>
      </w:r>
      <w:r>
        <w:rPr>
          <w:lang w:eastAsia="de-DE"/>
        </w:rPr>
        <w:fldChar w:fldCharType="separate"/>
      </w:r>
      <w:r w:rsidR="00845412">
        <w:t xml:space="preserve">Table </w:t>
      </w:r>
      <w:r w:rsidR="00845412">
        <w:rPr>
          <w:noProof/>
        </w:rPr>
        <w:t>4</w:t>
      </w:r>
      <w:r w:rsidR="00845412">
        <w:noBreakHyphen/>
      </w:r>
      <w:r w:rsidR="00845412">
        <w:rPr>
          <w:noProof/>
        </w:rPr>
        <w:t>1</w:t>
      </w:r>
      <w:r>
        <w:rPr>
          <w:lang w:eastAsia="de-DE"/>
        </w:rPr>
        <w:fldChar w:fldCharType="end"/>
      </w:r>
      <w:r>
        <w:rPr>
          <w:lang w:eastAsia="de-DE"/>
        </w:rPr>
        <w:t xml:space="preserve"> </w:t>
      </w:r>
      <w:r w:rsidRPr="00DF0709">
        <w:rPr>
          <w:lang w:eastAsia="de-DE"/>
        </w:rPr>
        <w:t xml:space="preserve">shows the percentage of time the receiver is computing the </w:t>
      </w:r>
      <w:r w:rsidR="0059189C">
        <w:rPr>
          <w:lang w:eastAsia="de-DE"/>
        </w:rPr>
        <w:t>position</w:t>
      </w:r>
      <w:r w:rsidRPr="00DF0709">
        <w:rPr>
          <w:lang w:eastAsia="de-DE"/>
        </w:rPr>
        <w:t xml:space="preserve"> solution using EGNOS and GPS standalone</w:t>
      </w:r>
      <w:r>
        <w:rPr>
          <w:lang w:eastAsia="de-DE"/>
        </w:rPr>
        <w:t>.</w:t>
      </w:r>
    </w:p>
    <w:p w14:paraId="619F68D5" w14:textId="77777777" w:rsidR="007157BB" w:rsidRDefault="007157BB" w:rsidP="00701422">
      <w:pPr>
        <w:pStyle w:val="BodyText"/>
        <w:rPr>
          <w:lang w:eastAsia="de-DE"/>
        </w:rPr>
      </w:pPr>
    </w:p>
    <w:tbl>
      <w:tblPr>
        <w:tblStyle w:val="LightShading-Accent1"/>
        <w:tblW w:w="0" w:type="auto"/>
        <w:jc w:val="center"/>
        <w:tblLook w:val="04A0" w:firstRow="1" w:lastRow="0" w:firstColumn="1" w:lastColumn="0" w:noHBand="0" w:noVBand="1"/>
      </w:tblPr>
      <w:tblGrid>
        <w:gridCol w:w="616"/>
        <w:gridCol w:w="1601"/>
        <w:gridCol w:w="1610"/>
        <w:gridCol w:w="2387"/>
      </w:tblGrid>
      <w:tr w:rsidR="00701422" w:rsidRPr="00701422" w14:paraId="619F68DA" w14:textId="77777777" w:rsidTr="009638C2">
        <w:trPr>
          <w:cnfStyle w:val="100000000000" w:firstRow="1" w:lastRow="0" w:firstColumn="0" w:lastColumn="0" w:oddVBand="0" w:evenVBand="0" w:oddHBand="0" w:evenHBand="0" w:firstRowFirstColumn="0" w:firstRowLastColumn="0" w:lastRowFirstColumn="0" w:lastRowLastColumn="0"/>
          <w:tblHeader/>
          <w:jc w:val="center"/>
        </w:trPr>
        <w:tc>
          <w:tcPr>
            <w:cnfStyle w:val="001000000000" w:firstRow="0" w:lastRow="0" w:firstColumn="1" w:lastColumn="0" w:oddVBand="0" w:evenVBand="0" w:oddHBand="0" w:evenHBand="0" w:firstRowFirstColumn="0" w:firstRowLastColumn="0" w:lastRowFirstColumn="0" w:lastRowLastColumn="0"/>
            <w:tcW w:w="0" w:type="auto"/>
          </w:tcPr>
          <w:p w14:paraId="619F68D6" w14:textId="77777777" w:rsidR="00701422" w:rsidRPr="00701422" w:rsidRDefault="00701422" w:rsidP="00633994">
            <w:pPr>
              <w:pStyle w:val="MainText"/>
              <w:ind w:left="0"/>
              <w:jc w:val="center"/>
              <w:rPr>
                <w:sz w:val="18"/>
              </w:rPr>
            </w:pPr>
          </w:p>
        </w:tc>
        <w:tc>
          <w:tcPr>
            <w:tcW w:w="0" w:type="auto"/>
            <w:gridSpan w:val="2"/>
          </w:tcPr>
          <w:p w14:paraId="619F68D7" w14:textId="77777777" w:rsidR="00701422" w:rsidRPr="00701422" w:rsidRDefault="00701422" w:rsidP="00633994">
            <w:pPr>
              <w:pStyle w:val="MainText"/>
              <w:spacing w:before="0" w:after="0"/>
              <w:ind w:left="0"/>
              <w:jc w:val="center"/>
              <w:cnfStyle w:val="100000000000" w:firstRow="1" w:lastRow="0" w:firstColumn="0" w:lastColumn="0" w:oddVBand="0" w:evenVBand="0" w:oddHBand="0" w:evenHBand="0" w:firstRowFirstColumn="0" w:firstRowLastColumn="0" w:lastRowFirstColumn="0" w:lastRowLastColumn="0"/>
              <w:rPr>
                <w:sz w:val="18"/>
              </w:rPr>
            </w:pPr>
            <w:r w:rsidRPr="00701422">
              <w:rPr>
                <w:sz w:val="18"/>
              </w:rPr>
              <w:t>EGNOS Availability [%]</w:t>
            </w:r>
          </w:p>
        </w:tc>
        <w:tc>
          <w:tcPr>
            <w:tcW w:w="0" w:type="auto"/>
          </w:tcPr>
          <w:p w14:paraId="619F68D8" w14:textId="77777777" w:rsidR="00701422" w:rsidRPr="00701422" w:rsidRDefault="00701422" w:rsidP="00633994">
            <w:pPr>
              <w:pStyle w:val="MainText"/>
              <w:spacing w:before="0" w:after="0"/>
              <w:ind w:left="0"/>
              <w:jc w:val="center"/>
              <w:cnfStyle w:val="100000000000" w:firstRow="1" w:lastRow="0" w:firstColumn="0" w:lastColumn="0" w:oddVBand="0" w:evenVBand="0" w:oddHBand="0" w:evenHBand="0" w:firstRowFirstColumn="0" w:firstRowLastColumn="0" w:lastRowFirstColumn="0" w:lastRowLastColumn="0"/>
              <w:rPr>
                <w:sz w:val="18"/>
              </w:rPr>
            </w:pPr>
            <w:r w:rsidRPr="00701422">
              <w:rPr>
                <w:sz w:val="18"/>
              </w:rPr>
              <w:t>GPS standalone Availability</w:t>
            </w:r>
          </w:p>
          <w:p w14:paraId="619F68D9" w14:textId="77777777" w:rsidR="00701422" w:rsidRPr="00701422" w:rsidRDefault="00701422" w:rsidP="00633994">
            <w:pPr>
              <w:pStyle w:val="MainText"/>
              <w:spacing w:before="0" w:after="0"/>
              <w:ind w:left="0"/>
              <w:jc w:val="center"/>
              <w:cnfStyle w:val="100000000000" w:firstRow="1" w:lastRow="0" w:firstColumn="0" w:lastColumn="0" w:oddVBand="0" w:evenVBand="0" w:oddHBand="0" w:evenHBand="0" w:firstRowFirstColumn="0" w:firstRowLastColumn="0" w:lastRowFirstColumn="0" w:lastRowLastColumn="0"/>
              <w:rPr>
                <w:sz w:val="18"/>
              </w:rPr>
            </w:pPr>
            <w:r w:rsidRPr="00701422">
              <w:rPr>
                <w:sz w:val="18"/>
              </w:rPr>
              <w:t>/ min PDOP [%]</w:t>
            </w:r>
          </w:p>
        </w:tc>
      </w:tr>
      <w:tr w:rsidR="00701422" w:rsidRPr="00701422" w14:paraId="619F68DF" w14:textId="77777777" w:rsidTr="009638C2">
        <w:trPr>
          <w:cnfStyle w:val="100000000000" w:firstRow="1" w:lastRow="0" w:firstColumn="0" w:lastColumn="0" w:oddVBand="0" w:evenVBand="0" w:oddHBand="0" w:evenHBand="0" w:firstRowFirstColumn="0" w:firstRowLastColumn="0" w:lastRowFirstColumn="0" w:lastRowLastColumn="0"/>
          <w:tblHeader/>
          <w:jc w:val="center"/>
        </w:trPr>
        <w:tc>
          <w:tcPr>
            <w:cnfStyle w:val="001000000000" w:firstRow="0" w:lastRow="0" w:firstColumn="1" w:lastColumn="0" w:oddVBand="0" w:evenVBand="0" w:oddHBand="0" w:evenHBand="0" w:firstRowFirstColumn="0" w:firstRowLastColumn="0" w:lastRowFirstColumn="0" w:lastRowLastColumn="0"/>
            <w:tcW w:w="0" w:type="auto"/>
          </w:tcPr>
          <w:p w14:paraId="619F68DB" w14:textId="77777777" w:rsidR="00701422" w:rsidRPr="00701422" w:rsidRDefault="00701422" w:rsidP="00633994">
            <w:pPr>
              <w:pStyle w:val="MainText"/>
              <w:ind w:left="0"/>
              <w:jc w:val="center"/>
              <w:rPr>
                <w:sz w:val="18"/>
              </w:rPr>
            </w:pPr>
            <w:r w:rsidRPr="00701422">
              <w:rPr>
                <w:sz w:val="18"/>
              </w:rPr>
              <w:t>DOY</w:t>
            </w:r>
          </w:p>
        </w:tc>
        <w:tc>
          <w:tcPr>
            <w:tcW w:w="0" w:type="auto"/>
          </w:tcPr>
          <w:p w14:paraId="619F68DC" w14:textId="77777777" w:rsidR="00701422" w:rsidRPr="00701422" w:rsidRDefault="00701422" w:rsidP="00633994">
            <w:pPr>
              <w:pStyle w:val="MainText"/>
              <w:ind w:left="0"/>
              <w:jc w:val="center"/>
              <w:cnfStyle w:val="100000000000" w:firstRow="1" w:lastRow="0" w:firstColumn="0" w:lastColumn="0" w:oddVBand="0" w:evenVBand="0" w:oddHBand="0" w:evenHBand="0" w:firstRowFirstColumn="0" w:firstRowLastColumn="0" w:lastRowFirstColumn="0" w:lastRowLastColumn="0"/>
              <w:rPr>
                <w:sz w:val="18"/>
              </w:rPr>
            </w:pPr>
            <w:r w:rsidRPr="00701422">
              <w:rPr>
                <w:sz w:val="18"/>
              </w:rPr>
              <w:t>High-end receiver</w:t>
            </w:r>
          </w:p>
        </w:tc>
        <w:tc>
          <w:tcPr>
            <w:tcW w:w="0" w:type="auto"/>
          </w:tcPr>
          <w:p w14:paraId="619F68DD" w14:textId="77777777" w:rsidR="00701422" w:rsidRPr="00701422" w:rsidRDefault="00701422" w:rsidP="00633994">
            <w:pPr>
              <w:pStyle w:val="MainText"/>
              <w:ind w:left="0"/>
              <w:jc w:val="center"/>
              <w:cnfStyle w:val="100000000000" w:firstRow="1" w:lastRow="0" w:firstColumn="0" w:lastColumn="0" w:oddVBand="0" w:evenVBand="0" w:oddHBand="0" w:evenHBand="0" w:firstRowFirstColumn="0" w:firstRowLastColumn="0" w:lastRowFirstColumn="0" w:lastRowLastColumn="0"/>
              <w:rPr>
                <w:sz w:val="18"/>
              </w:rPr>
            </w:pPr>
            <w:r w:rsidRPr="00701422">
              <w:rPr>
                <w:sz w:val="18"/>
              </w:rPr>
              <w:t>Maritime receiver</w:t>
            </w:r>
          </w:p>
        </w:tc>
        <w:tc>
          <w:tcPr>
            <w:tcW w:w="0" w:type="auto"/>
          </w:tcPr>
          <w:p w14:paraId="619F68DE" w14:textId="77777777" w:rsidR="00701422" w:rsidRPr="00701422" w:rsidRDefault="00701422" w:rsidP="00633994">
            <w:pPr>
              <w:pStyle w:val="MainText"/>
              <w:ind w:left="0"/>
              <w:jc w:val="center"/>
              <w:cnfStyle w:val="100000000000" w:firstRow="1" w:lastRow="0" w:firstColumn="0" w:lastColumn="0" w:oddVBand="0" w:evenVBand="0" w:oddHBand="0" w:evenHBand="0" w:firstRowFirstColumn="0" w:firstRowLastColumn="0" w:lastRowFirstColumn="0" w:lastRowLastColumn="0"/>
              <w:rPr>
                <w:sz w:val="18"/>
              </w:rPr>
            </w:pPr>
            <w:r w:rsidRPr="00701422">
              <w:rPr>
                <w:sz w:val="18"/>
              </w:rPr>
              <w:t>Maritime receiver</w:t>
            </w:r>
          </w:p>
        </w:tc>
      </w:tr>
      <w:tr w:rsidR="00701422" w:rsidRPr="00701422" w14:paraId="619F68E4" w14:textId="77777777" w:rsidTr="0070142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619F68E0" w14:textId="77777777" w:rsidR="00701422" w:rsidRPr="00DF0709" w:rsidRDefault="00701422" w:rsidP="00633994">
            <w:pPr>
              <w:pStyle w:val="MainText"/>
              <w:spacing w:after="60"/>
              <w:ind w:left="0"/>
              <w:jc w:val="center"/>
              <w:rPr>
                <w:color w:val="auto"/>
                <w:sz w:val="18"/>
              </w:rPr>
            </w:pPr>
            <w:r w:rsidRPr="00DF0709">
              <w:rPr>
                <w:color w:val="auto"/>
                <w:sz w:val="18"/>
              </w:rPr>
              <w:t>305</w:t>
            </w:r>
          </w:p>
        </w:tc>
        <w:tc>
          <w:tcPr>
            <w:tcW w:w="0" w:type="auto"/>
          </w:tcPr>
          <w:p w14:paraId="619F68E1" w14:textId="77777777" w:rsidR="00701422" w:rsidRPr="00DF0709" w:rsidRDefault="00701422" w:rsidP="00633994">
            <w:pPr>
              <w:pStyle w:val="MainText"/>
              <w:spacing w:after="60"/>
              <w:ind w:left="0"/>
              <w:jc w:val="center"/>
              <w:cnfStyle w:val="000000100000" w:firstRow="0" w:lastRow="0" w:firstColumn="0" w:lastColumn="0" w:oddVBand="0" w:evenVBand="0" w:oddHBand="1" w:evenHBand="0" w:firstRowFirstColumn="0" w:firstRowLastColumn="0" w:lastRowFirstColumn="0" w:lastRowLastColumn="0"/>
              <w:rPr>
                <w:color w:val="auto"/>
                <w:sz w:val="18"/>
              </w:rPr>
            </w:pPr>
            <w:r w:rsidRPr="00DF0709">
              <w:rPr>
                <w:color w:val="auto"/>
                <w:sz w:val="18"/>
              </w:rPr>
              <w:t>100</w:t>
            </w:r>
          </w:p>
        </w:tc>
        <w:tc>
          <w:tcPr>
            <w:tcW w:w="0" w:type="auto"/>
          </w:tcPr>
          <w:p w14:paraId="619F68E2" w14:textId="77777777" w:rsidR="00701422" w:rsidRPr="00DF0709" w:rsidRDefault="00701422" w:rsidP="00633994">
            <w:pPr>
              <w:pStyle w:val="MainText"/>
              <w:spacing w:after="60"/>
              <w:ind w:left="0"/>
              <w:jc w:val="center"/>
              <w:cnfStyle w:val="000000100000" w:firstRow="0" w:lastRow="0" w:firstColumn="0" w:lastColumn="0" w:oddVBand="0" w:evenVBand="0" w:oddHBand="1" w:evenHBand="0" w:firstRowFirstColumn="0" w:firstRowLastColumn="0" w:lastRowFirstColumn="0" w:lastRowLastColumn="0"/>
              <w:rPr>
                <w:color w:val="auto"/>
                <w:sz w:val="18"/>
              </w:rPr>
            </w:pPr>
            <w:r w:rsidRPr="00DF0709">
              <w:rPr>
                <w:color w:val="auto"/>
                <w:sz w:val="18"/>
              </w:rPr>
              <w:t>100</w:t>
            </w:r>
          </w:p>
        </w:tc>
        <w:tc>
          <w:tcPr>
            <w:tcW w:w="0" w:type="auto"/>
          </w:tcPr>
          <w:p w14:paraId="619F68E3" w14:textId="77777777" w:rsidR="00701422" w:rsidRPr="00DF0709" w:rsidRDefault="00701422" w:rsidP="00633994">
            <w:pPr>
              <w:pStyle w:val="MainText"/>
              <w:spacing w:after="60"/>
              <w:ind w:left="0"/>
              <w:jc w:val="center"/>
              <w:cnfStyle w:val="000000100000" w:firstRow="0" w:lastRow="0" w:firstColumn="0" w:lastColumn="0" w:oddVBand="0" w:evenVBand="0" w:oddHBand="1" w:evenHBand="0" w:firstRowFirstColumn="0" w:firstRowLastColumn="0" w:lastRowFirstColumn="0" w:lastRowLastColumn="0"/>
              <w:rPr>
                <w:color w:val="auto"/>
                <w:sz w:val="18"/>
              </w:rPr>
            </w:pPr>
            <w:r w:rsidRPr="00DF0709">
              <w:rPr>
                <w:color w:val="auto"/>
                <w:sz w:val="18"/>
              </w:rPr>
              <w:t>100 / 100</w:t>
            </w:r>
          </w:p>
        </w:tc>
      </w:tr>
      <w:tr w:rsidR="00701422" w:rsidRPr="00701422" w14:paraId="619F68E9" w14:textId="77777777" w:rsidTr="00701422">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619F68E5" w14:textId="77777777" w:rsidR="00701422" w:rsidRPr="00DF0709" w:rsidRDefault="00701422" w:rsidP="00633994">
            <w:pPr>
              <w:pStyle w:val="MainText"/>
              <w:spacing w:after="60"/>
              <w:ind w:left="0"/>
              <w:jc w:val="center"/>
              <w:rPr>
                <w:color w:val="auto"/>
                <w:sz w:val="18"/>
              </w:rPr>
            </w:pPr>
            <w:r w:rsidRPr="00DF0709">
              <w:rPr>
                <w:color w:val="auto"/>
                <w:sz w:val="18"/>
              </w:rPr>
              <w:t>306</w:t>
            </w:r>
          </w:p>
        </w:tc>
        <w:tc>
          <w:tcPr>
            <w:tcW w:w="0" w:type="auto"/>
          </w:tcPr>
          <w:p w14:paraId="619F68E6" w14:textId="77777777" w:rsidR="00701422" w:rsidRPr="00DF0709" w:rsidRDefault="00701422" w:rsidP="00633994">
            <w:pPr>
              <w:pStyle w:val="MainText"/>
              <w:spacing w:after="60"/>
              <w:ind w:left="0"/>
              <w:jc w:val="center"/>
              <w:cnfStyle w:val="000000000000" w:firstRow="0" w:lastRow="0" w:firstColumn="0" w:lastColumn="0" w:oddVBand="0" w:evenVBand="0" w:oddHBand="0" w:evenHBand="0" w:firstRowFirstColumn="0" w:firstRowLastColumn="0" w:lastRowFirstColumn="0" w:lastRowLastColumn="0"/>
              <w:rPr>
                <w:color w:val="auto"/>
                <w:sz w:val="18"/>
              </w:rPr>
            </w:pPr>
            <w:r w:rsidRPr="00DF0709">
              <w:rPr>
                <w:color w:val="auto"/>
                <w:sz w:val="18"/>
              </w:rPr>
              <w:t>100</w:t>
            </w:r>
          </w:p>
        </w:tc>
        <w:tc>
          <w:tcPr>
            <w:tcW w:w="0" w:type="auto"/>
          </w:tcPr>
          <w:p w14:paraId="619F68E7" w14:textId="77777777" w:rsidR="00701422" w:rsidRPr="00DF0709" w:rsidRDefault="00701422" w:rsidP="00633994">
            <w:pPr>
              <w:pStyle w:val="MainText"/>
              <w:spacing w:after="60"/>
              <w:ind w:left="0"/>
              <w:jc w:val="center"/>
              <w:cnfStyle w:val="000000000000" w:firstRow="0" w:lastRow="0" w:firstColumn="0" w:lastColumn="0" w:oddVBand="0" w:evenVBand="0" w:oddHBand="0" w:evenHBand="0" w:firstRowFirstColumn="0" w:firstRowLastColumn="0" w:lastRowFirstColumn="0" w:lastRowLastColumn="0"/>
              <w:rPr>
                <w:color w:val="auto"/>
                <w:sz w:val="18"/>
              </w:rPr>
            </w:pPr>
            <w:r w:rsidRPr="00DF0709">
              <w:rPr>
                <w:color w:val="auto"/>
                <w:sz w:val="18"/>
              </w:rPr>
              <w:t>100</w:t>
            </w:r>
          </w:p>
        </w:tc>
        <w:tc>
          <w:tcPr>
            <w:tcW w:w="0" w:type="auto"/>
          </w:tcPr>
          <w:p w14:paraId="619F68E8" w14:textId="77777777" w:rsidR="00701422" w:rsidRPr="00DF0709" w:rsidRDefault="00701422" w:rsidP="00633994">
            <w:pPr>
              <w:pStyle w:val="MainText"/>
              <w:spacing w:after="60"/>
              <w:ind w:left="0"/>
              <w:jc w:val="center"/>
              <w:cnfStyle w:val="000000000000" w:firstRow="0" w:lastRow="0" w:firstColumn="0" w:lastColumn="0" w:oddVBand="0" w:evenVBand="0" w:oddHBand="0" w:evenHBand="0" w:firstRowFirstColumn="0" w:firstRowLastColumn="0" w:lastRowFirstColumn="0" w:lastRowLastColumn="0"/>
              <w:rPr>
                <w:color w:val="auto"/>
                <w:sz w:val="18"/>
              </w:rPr>
            </w:pPr>
            <w:r w:rsidRPr="00DF0709">
              <w:rPr>
                <w:color w:val="auto"/>
                <w:sz w:val="18"/>
              </w:rPr>
              <w:t>100 / 100</w:t>
            </w:r>
          </w:p>
        </w:tc>
      </w:tr>
      <w:tr w:rsidR="00701422" w:rsidRPr="00701422" w14:paraId="619F68EE" w14:textId="77777777" w:rsidTr="0070142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619F68EA" w14:textId="77777777" w:rsidR="00701422" w:rsidRPr="00DF0709" w:rsidRDefault="00701422" w:rsidP="00633994">
            <w:pPr>
              <w:pStyle w:val="MainText"/>
              <w:spacing w:after="60"/>
              <w:ind w:left="0"/>
              <w:jc w:val="center"/>
              <w:rPr>
                <w:color w:val="auto"/>
                <w:sz w:val="18"/>
              </w:rPr>
            </w:pPr>
            <w:r w:rsidRPr="00DF0709">
              <w:rPr>
                <w:color w:val="auto"/>
                <w:sz w:val="18"/>
              </w:rPr>
              <w:t>307</w:t>
            </w:r>
          </w:p>
        </w:tc>
        <w:tc>
          <w:tcPr>
            <w:tcW w:w="0" w:type="auto"/>
          </w:tcPr>
          <w:p w14:paraId="619F68EB" w14:textId="77777777" w:rsidR="00701422" w:rsidRPr="00DF0709" w:rsidRDefault="00701422" w:rsidP="00633994">
            <w:pPr>
              <w:pStyle w:val="MainText"/>
              <w:spacing w:after="60"/>
              <w:ind w:left="0"/>
              <w:jc w:val="center"/>
              <w:cnfStyle w:val="000000100000" w:firstRow="0" w:lastRow="0" w:firstColumn="0" w:lastColumn="0" w:oddVBand="0" w:evenVBand="0" w:oddHBand="1" w:evenHBand="0" w:firstRowFirstColumn="0" w:firstRowLastColumn="0" w:lastRowFirstColumn="0" w:lastRowLastColumn="0"/>
              <w:rPr>
                <w:color w:val="auto"/>
                <w:sz w:val="18"/>
              </w:rPr>
            </w:pPr>
            <w:r w:rsidRPr="00DF0709">
              <w:rPr>
                <w:color w:val="auto"/>
                <w:sz w:val="18"/>
              </w:rPr>
              <w:t>100</w:t>
            </w:r>
          </w:p>
        </w:tc>
        <w:tc>
          <w:tcPr>
            <w:tcW w:w="0" w:type="auto"/>
          </w:tcPr>
          <w:p w14:paraId="619F68EC" w14:textId="77777777" w:rsidR="00701422" w:rsidRPr="00DF0709" w:rsidRDefault="00701422" w:rsidP="00633994">
            <w:pPr>
              <w:pStyle w:val="MainText"/>
              <w:spacing w:after="60"/>
              <w:ind w:left="0"/>
              <w:jc w:val="center"/>
              <w:cnfStyle w:val="000000100000" w:firstRow="0" w:lastRow="0" w:firstColumn="0" w:lastColumn="0" w:oddVBand="0" w:evenVBand="0" w:oddHBand="1" w:evenHBand="0" w:firstRowFirstColumn="0" w:firstRowLastColumn="0" w:lastRowFirstColumn="0" w:lastRowLastColumn="0"/>
              <w:rPr>
                <w:color w:val="auto"/>
                <w:sz w:val="18"/>
              </w:rPr>
            </w:pPr>
            <w:r w:rsidRPr="00DF0709">
              <w:rPr>
                <w:color w:val="auto"/>
                <w:sz w:val="18"/>
              </w:rPr>
              <w:t>100</w:t>
            </w:r>
          </w:p>
        </w:tc>
        <w:tc>
          <w:tcPr>
            <w:tcW w:w="0" w:type="auto"/>
          </w:tcPr>
          <w:p w14:paraId="619F68ED" w14:textId="77777777" w:rsidR="00701422" w:rsidRPr="00DF0709" w:rsidRDefault="00701422" w:rsidP="00633994">
            <w:pPr>
              <w:pStyle w:val="MainText"/>
              <w:spacing w:after="60"/>
              <w:ind w:left="0"/>
              <w:jc w:val="center"/>
              <w:cnfStyle w:val="000000100000" w:firstRow="0" w:lastRow="0" w:firstColumn="0" w:lastColumn="0" w:oddVBand="0" w:evenVBand="0" w:oddHBand="1" w:evenHBand="0" w:firstRowFirstColumn="0" w:firstRowLastColumn="0" w:lastRowFirstColumn="0" w:lastRowLastColumn="0"/>
              <w:rPr>
                <w:color w:val="auto"/>
                <w:sz w:val="18"/>
              </w:rPr>
            </w:pPr>
            <w:r w:rsidRPr="00DF0709">
              <w:rPr>
                <w:color w:val="auto"/>
                <w:sz w:val="18"/>
              </w:rPr>
              <w:t>100 / 100</w:t>
            </w:r>
          </w:p>
        </w:tc>
      </w:tr>
      <w:tr w:rsidR="00701422" w:rsidRPr="00701422" w14:paraId="619F68F3" w14:textId="77777777" w:rsidTr="00701422">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619F68EF" w14:textId="77777777" w:rsidR="00701422" w:rsidRPr="00DF0709" w:rsidRDefault="00701422" w:rsidP="00633994">
            <w:pPr>
              <w:pStyle w:val="MainText"/>
              <w:spacing w:after="60"/>
              <w:ind w:left="0"/>
              <w:jc w:val="center"/>
              <w:rPr>
                <w:color w:val="auto"/>
                <w:sz w:val="18"/>
              </w:rPr>
            </w:pPr>
            <w:r w:rsidRPr="00DF0709">
              <w:rPr>
                <w:color w:val="auto"/>
                <w:sz w:val="18"/>
              </w:rPr>
              <w:t>308</w:t>
            </w:r>
          </w:p>
        </w:tc>
        <w:tc>
          <w:tcPr>
            <w:tcW w:w="0" w:type="auto"/>
          </w:tcPr>
          <w:p w14:paraId="619F68F0" w14:textId="77777777" w:rsidR="00701422" w:rsidRPr="00DF0709" w:rsidRDefault="00701422" w:rsidP="00633994">
            <w:pPr>
              <w:pStyle w:val="MainText"/>
              <w:spacing w:after="60"/>
              <w:ind w:left="0"/>
              <w:jc w:val="center"/>
              <w:cnfStyle w:val="000000000000" w:firstRow="0" w:lastRow="0" w:firstColumn="0" w:lastColumn="0" w:oddVBand="0" w:evenVBand="0" w:oddHBand="0" w:evenHBand="0" w:firstRowFirstColumn="0" w:firstRowLastColumn="0" w:lastRowFirstColumn="0" w:lastRowLastColumn="0"/>
              <w:rPr>
                <w:color w:val="auto"/>
                <w:sz w:val="18"/>
              </w:rPr>
            </w:pPr>
            <w:r w:rsidRPr="00DF0709">
              <w:rPr>
                <w:color w:val="auto"/>
                <w:sz w:val="18"/>
              </w:rPr>
              <w:t>100</w:t>
            </w:r>
          </w:p>
        </w:tc>
        <w:tc>
          <w:tcPr>
            <w:tcW w:w="0" w:type="auto"/>
          </w:tcPr>
          <w:p w14:paraId="619F68F1" w14:textId="77777777" w:rsidR="00701422" w:rsidRPr="00DF0709" w:rsidRDefault="00701422" w:rsidP="00633994">
            <w:pPr>
              <w:pStyle w:val="MainText"/>
              <w:spacing w:after="60"/>
              <w:ind w:left="0"/>
              <w:jc w:val="center"/>
              <w:cnfStyle w:val="000000000000" w:firstRow="0" w:lastRow="0" w:firstColumn="0" w:lastColumn="0" w:oddVBand="0" w:evenVBand="0" w:oddHBand="0" w:evenHBand="0" w:firstRowFirstColumn="0" w:firstRowLastColumn="0" w:lastRowFirstColumn="0" w:lastRowLastColumn="0"/>
              <w:rPr>
                <w:color w:val="auto"/>
                <w:sz w:val="18"/>
              </w:rPr>
            </w:pPr>
            <w:r w:rsidRPr="00DF0709">
              <w:rPr>
                <w:color w:val="auto"/>
                <w:sz w:val="18"/>
              </w:rPr>
              <w:t>100</w:t>
            </w:r>
          </w:p>
        </w:tc>
        <w:tc>
          <w:tcPr>
            <w:tcW w:w="0" w:type="auto"/>
          </w:tcPr>
          <w:p w14:paraId="619F68F2" w14:textId="77777777" w:rsidR="00701422" w:rsidRPr="00DF0709" w:rsidRDefault="00701422" w:rsidP="00633994">
            <w:pPr>
              <w:pStyle w:val="MainText"/>
              <w:spacing w:after="60"/>
              <w:ind w:left="0"/>
              <w:jc w:val="center"/>
              <w:cnfStyle w:val="000000000000" w:firstRow="0" w:lastRow="0" w:firstColumn="0" w:lastColumn="0" w:oddVBand="0" w:evenVBand="0" w:oddHBand="0" w:evenHBand="0" w:firstRowFirstColumn="0" w:firstRowLastColumn="0" w:lastRowFirstColumn="0" w:lastRowLastColumn="0"/>
              <w:rPr>
                <w:color w:val="auto"/>
                <w:sz w:val="18"/>
              </w:rPr>
            </w:pPr>
            <w:r w:rsidRPr="00DF0709">
              <w:rPr>
                <w:color w:val="auto"/>
                <w:sz w:val="18"/>
              </w:rPr>
              <w:t>100 / 100</w:t>
            </w:r>
          </w:p>
        </w:tc>
      </w:tr>
      <w:tr w:rsidR="00701422" w:rsidRPr="00701422" w14:paraId="619F68F8" w14:textId="77777777" w:rsidTr="0070142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619F68F4" w14:textId="77777777" w:rsidR="00701422" w:rsidRPr="00DF0709" w:rsidRDefault="00701422" w:rsidP="00633994">
            <w:pPr>
              <w:pStyle w:val="MainText"/>
              <w:spacing w:after="60"/>
              <w:ind w:left="0"/>
              <w:jc w:val="center"/>
              <w:rPr>
                <w:color w:val="auto"/>
                <w:sz w:val="18"/>
              </w:rPr>
            </w:pPr>
            <w:r w:rsidRPr="00DF0709">
              <w:rPr>
                <w:color w:val="auto"/>
                <w:sz w:val="18"/>
              </w:rPr>
              <w:t>309</w:t>
            </w:r>
          </w:p>
        </w:tc>
        <w:tc>
          <w:tcPr>
            <w:tcW w:w="0" w:type="auto"/>
          </w:tcPr>
          <w:p w14:paraId="619F68F5" w14:textId="77777777" w:rsidR="00701422" w:rsidRPr="00DF0709" w:rsidRDefault="00701422" w:rsidP="00633994">
            <w:pPr>
              <w:pStyle w:val="MainText"/>
              <w:spacing w:after="60"/>
              <w:ind w:left="0"/>
              <w:jc w:val="center"/>
              <w:cnfStyle w:val="000000100000" w:firstRow="0" w:lastRow="0" w:firstColumn="0" w:lastColumn="0" w:oddVBand="0" w:evenVBand="0" w:oddHBand="1" w:evenHBand="0" w:firstRowFirstColumn="0" w:firstRowLastColumn="0" w:lastRowFirstColumn="0" w:lastRowLastColumn="0"/>
              <w:rPr>
                <w:color w:val="auto"/>
                <w:sz w:val="18"/>
              </w:rPr>
            </w:pPr>
            <w:r w:rsidRPr="00DF0709">
              <w:rPr>
                <w:color w:val="auto"/>
                <w:sz w:val="18"/>
              </w:rPr>
              <w:t>100</w:t>
            </w:r>
          </w:p>
        </w:tc>
        <w:tc>
          <w:tcPr>
            <w:tcW w:w="0" w:type="auto"/>
          </w:tcPr>
          <w:p w14:paraId="619F68F6" w14:textId="77777777" w:rsidR="00701422" w:rsidRPr="00DF0709" w:rsidRDefault="00701422" w:rsidP="00633994">
            <w:pPr>
              <w:pStyle w:val="MainText"/>
              <w:spacing w:after="60"/>
              <w:ind w:left="0"/>
              <w:jc w:val="center"/>
              <w:cnfStyle w:val="000000100000" w:firstRow="0" w:lastRow="0" w:firstColumn="0" w:lastColumn="0" w:oddVBand="0" w:evenVBand="0" w:oddHBand="1" w:evenHBand="0" w:firstRowFirstColumn="0" w:firstRowLastColumn="0" w:lastRowFirstColumn="0" w:lastRowLastColumn="0"/>
              <w:rPr>
                <w:color w:val="auto"/>
                <w:sz w:val="18"/>
              </w:rPr>
            </w:pPr>
            <w:r w:rsidRPr="00DF0709">
              <w:rPr>
                <w:color w:val="auto"/>
                <w:sz w:val="18"/>
              </w:rPr>
              <w:t>100</w:t>
            </w:r>
          </w:p>
        </w:tc>
        <w:tc>
          <w:tcPr>
            <w:tcW w:w="0" w:type="auto"/>
          </w:tcPr>
          <w:p w14:paraId="619F68F7" w14:textId="77777777" w:rsidR="00701422" w:rsidRPr="00DF0709" w:rsidRDefault="00701422" w:rsidP="00633994">
            <w:pPr>
              <w:pStyle w:val="MainText"/>
              <w:spacing w:after="60"/>
              <w:ind w:left="0"/>
              <w:jc w:val="center"/>
              <w:cnfStyle w:val="000000100000" w:firstRow="0" w:lastRow="0" w:firstColumn="0" w:lastColumn="0" w:oddVBand="0" w:evenVBand="0" w:oddHBand="1" w:evenHBand="0" w:firstRowFirstColumn="0" w:firstRowLastColumn="0" w:lastRowFirstColumn="0" w:lastRowLastColumn="0"/>
              <w:rPr>
                <w:color w:val="auto"/>
                <w:sz w:val="18"/>
              </w:rPr>
            </w:pPr>
            <w:r w:rsidRPr="00DF0709">
              <w:rPr>
                <w:color w:val="auto"/>
                <w:sz w:val="18"/>
              </w:rPr>
              <w:t>100 / 100</w:t>
            </w:r>
          </w:p>
        </w:tc>
      </w:tr>
      <w:tr w:rsidR="00701422" w:rsidRPr="00701422" w14:paraId="619F68FD" w14:textId="77777777" w:rsidTr="00701422">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619F68F9" w14:textId="77777777" w:rsidR="00701422" w:rsidRPr="00DF0709" w:rsidRDefault="00701422" w:rsidP="00633994">
            <w:pPr>
              <w:pStyle w:val="MainText"/>
              <w:spacing w:after="60"/>
              <w:ind w:left="0"/>
              <w:jc w:val="center"/>
              <w:rPr>
                <w:color w:val="auto"/>
                <w:sz w:val="18"/>
              </w:rPr>
            </w:pPr>
            <w:r w:rsidRPr="00DF0709">
              <w:rPr>
                <w:color w:val="auto"/>
                <w:sz w:val="18"/>
              </w:rPr>
              <w:t>310</w:t>
            </w:r>
          </w:p>
        </w:tc>
        <w:tc>
          <w:tcPr>
            <w:tcW w:w="0" w:type="auto"/>
          </w:tcPr>
          <w:p w14:paraId="619F68FA" w14:textId="77777777" w:rsidR="00701422" w:rsidRPr="00DF0709" w:rsidRDefault="00701422" w:rsidP="00633994">
            <w:pPr>
              <w:pStyle w:val="MainText"/>
              <w:spacing w:after="60"/>
              <w:ind w:left="0"/>
              <w:jc w:val="center"/>
              <w:cnfStyle w:val="000000000000" w:firstRow="0" w:lastRow="0" w:firstColumn="0" w:lastColumn="0" w:oddVBand="0" w:evenVBand="0" w:oddHBand="0" w:evenHBand="0" w:firstRowFirstColumn="0" w:firstRowLastColumn="0" w:lastRowFirstColumn="0" w:lastRowLastColumn="0"/>
              <w:rPr>
                <w:color w:val="auto"/>
                <w:sz w:val="18"/>
              </w:rPr>
            </w:pPr>
            <w:r w:rsidRPr="00DF0709">
              <w:rPr>
                <w:color w:val="auto"/>
                <w:sz w:val="18"/>
              </w:rPr>
              <w:t>100</w:t>
            </w:r>
          </w:p>
        </w:tc>
        <w:tc>
          <w:tcPr>
            <w:tcW w:w="0" w:type="auto"/>
          </w:tcPr>
          <w:p w14:paraId="619F68FB" w14:textId="77777777" w:rsidR="00701422" w:rsidRPr="00DF0709" w:rsidRDefault="00701422" w:rsidP="00633994">
            <w:pPr>
              <w:pStyle w:val="MainText"/>
              <w:spacing w:after="60"/>
              <w:ind w:left="0"/>
              <w:jc w:val="center"/>
              <w:cnfStyle w:val="000000000000" w:firstRow="0" w:lastRow="0" w:firstColumn="0" w:lastColumn="0" w:oddVBand="0" w:evenVBand="0" w:oddHBand="0" w:evenHBand="0" w:firstRowFirstColumn="0" w:firstRowLastColumn="0" w:lastRowFirstColumn="0" w:lastRowLastColumn="0"/>
              <w:rPr>
                <w:color w:val="auto"/>
                <w:sz w:val="18"/>
              </w:rPr>
            </w:pPr>
            <w:r w:rsidRPr="00DF0709">
              <w:rPr>
                <w:color w:val="auto"/>
                <w:sz w:val="18"/>
              </w:rPr>
              <w:t>100</w:t>
            </w:r>
          </w:p>
        </w:tc>
        <w:tc>
          <w:tcPr>
            <w:tcW w:w="0" w:type="auto"/>
          </w:tcPr>
          <w:p w14:paraId="619F68FC" w14:textId="77777777" w:rsidR="00701422" w:rsidRPr="00DF0709" w:rsidRDefault="00701422" w:rsidP="00633994">
            <w:pPr>
              <w:pStyle w:val="MainText"/>
              <w:spacing w:after="60"/>
              <w:ind w:left="0"/>
              <w:jc w:val="center"/>
              <w:cnfStyle w:val="000000000000" w:firstRow="0" w:lastRow="0" w:firstColumn="0" w:lastColumn="0" w:oddVBand="0" w:evenVBand="0" w:oddHBand="0" w:evenHBand="0" w:firstRowFirstColumn="0" w:firstRowLastColumn="0" w:lastRowFirstColumn="0" w:lastRowLastColumn="0"/>
              <w:rPr>
                <w:color w:val="auto"/>
                <w:sz w:val="18"/>
              </w:rPr>
            </w:pPr>
            <w:r w:rsidRPr="00DF0709">
              <w:rPr>
                <w:color w:val="auto"/>
                <w:sz w:val="18"/>
              </w:rPr>
              <w:t>100 / 100</w:t>
            </w:r>
          </w:p>
        </w:tc>
      </w:tr>
      <w:tr w:rsidR="00701422" w:rsidRPr="00701422" w14:paraId="619F6902" w14:textId="77777777" w:rsidTr="0070142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619F68FE" w14:textId="77777777" w:rsidR="00701422" w:rsidRPr="00DF0709" w:rsidRDefault="00701422" w:rsidP="00633994">
            <w:pPr>
              <w:pStyle w:val="MainText"/>
              <w:spacing w:after="60"/>
              <w:ind w:left="0"/>
              <w:jc w:val="center"/>
              <w:rPr>
                <w:color w:val="auto"/>
                <w:sz w:val="18"/>
              </w:rPr>
            </w:pPr>
            <w:r w:rsidRPr="00DF0709">
              <w:rPr>
                <w:color w:val="auto"/>
                <w:sz w:val="18"/>
              </w:rPr>
              <w:t>311</w:t>
            </w:r>
          </w:p>
        </w:tc>
        <w:tc>
          <w:tcPr>
            <w:tcW w:w="0" w:type="auto"/>
          </w:tcPr>
          <w:p w14:paraId="619F68FF" w14:textId="77777777" w:rsidR="00701422" w:rsidRPr="00DF0709" w:rsidRDefault="00701422" w:rsidP="00633994">
            <w:pPr>
              <w:pStyle w:val="MainText"/>
              <w:spacing w:after="60"/>
              <w:ind w:left="0"/>
              <w:jc w:val="center"/>
              <w:cnfStyle w:val="000000100000" w:firstRow="0" w:lastRow="0" w:firstColumn="0" w:lastColumn="0" w:oddVBand="0" w:evenVBand="0" w:oddHBand="1" w:evenHBand="0" w:firstRowFirstColumn="0" w:firstRowLastColumn="0" w:lastRowFirstColumn="0" w:lastRowLastColumn="0"/>
              <w:rPr>
                <w:color w:val="auto"/>
                <w:sz w:val="18"/>
              </w:rPr>
            </w:pPr>
            <w:r w:rsidRPr="00DF0709">
              <w:rPr>
                <w:color w:val="auto"/>
                <w:sz w:val="18"/>
              </w:rPr>
              <w:t>100</w:t>
            </w:r>
          </w:p>
        </w:tc>
        <w:tc>
          <w:tcPr>
            <w:tcW w:w="0" w:type="auto"/>
          </w:tcPr>
          <w:p w14:paraId="619F6900" w14:textId="77777777" w:rsidR="00701422" w:rsidRPr="00DF0709" w:rsidRDefault="00701422" w:rsidP="00633994">
            <w:pPr>
              <w:pStyle w:val="MainText"/>
              <w:spacing w:after="60"/>
              <w:ind w:left="0"/>
              <w:jc w:val="center"/>
              <w:cnfStyle w:val="000000100000" w:firstRow="0" w:lastRow="0" w:firstColumn="0" w:lastColumn="0" w:oddVBand="0" w:evenVBand="0" w:oddHBand="1" w:evenHBand="0" w:firstRowFirstColumn="0" w:firstRowLastColumn="0" w:lastRowFirstColumn="0" w:lastRowLastColumn="0"/>
              <w:rPr>
                <w:color w:val="auto"/>
                <w:sz w:val="18"/>
              </w:rPr>
            </w:pPr>
            <w:r w:rsidRPr="00DF0709">
              <w:rPr>
                <w:color w:val="auto"/>
                <w:sz w:val="18"/>
              </w:rPr>
              <w:t>100</w:t>
            </w:r>
          </w:p>
        </w:tc>
        <w:tc>
          <w:tcPr>
            <w:tcW w:w="0" w:type="auto"/>
          </w:tcPr>
          <w:p w14:paraId="619F6901" w14:textId="77777777" w:rsidR="00701422" w:rsidRPr="00DF0709" w:rsidRDefault="00701422" w:rsidP="00633994">
            <w:pPr>
              <w:pStyle w:val="MainText"/>
              <w:spacing w:after="60"/>
              <w:ind w:left="0"/>
              <w:jc w:val="center"/>
              <w:cnfStyle w:val="000000100000" w:firstRow="0" w:lastRow="0" w:firstColumn="0" w:lastColumn="0" w:oddVBand="0" w:evenVBand="0" w:oddHBand="1" w:evenHBand="0" w:firstRowFirstColumn="0" w:firstRowLastColumn="0" w:lastRowFirstColumn="0" w:lastRowLastColumn="0"/>
              <w:rPr>
                <w:color w:val="auto"/>
                <w:sz w:val="18"/>
              </w:rPr>
            </w:pPr>
            <w:r w:rsidRPr="00DF0709">
              <w:rPr>
                <w:color w:val="auto"/>
                <w:sz w:val="18"/>
              </w:rPr>
              <w:t>--</w:t>
            </w:r>
          </w:p>
        </w:tc>
      </w:tr>
      <w:tr w:rsidR="00701422" w:rsidRPr="00701422" w14:paraId="619F6907" w14:textId="77777777" w:rsidTr="00701422">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619F6903" w14:textId="77777777" w:rsidR="00701422" w:rsidRPr="00DF0709" w:rsidRDefault="00701422" w:rsidP="00633994">
            <w:pPr>
              <w:pStyle w:val="MainText"/>
              <w:spacing w:after="60"/>
              <w:ind w:left="0"/>
              <w:jc w:val="center"/>
              <w:rPr>
                <w:color w:val="auto"/>
                <w:sz w:val="18"/>
              </w:rPr>
            </w:pPr>
            <w:r w:rsidRPr="00DF0709">
              <w:rPr>
                <w:color w:val="auto"/>
                <w:sz w:val="18"/>
              </w:rPr>
              <w:t>312</w:t>
            </w:r>
          </w:p>
        </w:tc>
        <w:tc>
          <w:tcPr>
            <w:tcW w:w="0" w:type="auto"/>
          </w:tcPr>
          <w:p w14:paraId="619F6904" w14:textId="77777777" w:rsidR="00701422" w:rsidRPr="00DF0709" w:rsidRDefault="00701422" w:rsidP="00633994">
            <w:pPr>
              <w:pStyle w:val="MainText"/>
              <w:spacing w:after="60"/>
              <w:ind w:left="0"/>
              <w:jc w:val="center"/>
              <w:cnfStyle w:val="000000000000" w:firstRow="0" w:lastRow="0" w:firstColumn="0" w:lastColumn="0" w:oddVBand="0" w:evenVBand="0" w:oddHBand="0" w:evenHBand="0" w:firstRowFirstColumn="0" w:firstRowLastColumn="0" w:lastRowFirstColumn="0" w:lastRowLastColumn="0"/>
              <w:rPr>
                <w:color w:val="auto"/>
                <w:sz w:val="18"/>
              </w:rPr>
            </w:pPr>
            <w:r w:rsidRPr="00DF0709">
              <w:rPr>
                <w:color w:val="auto"/>
                <w:sz w:val="18"/>
              </w:rPr>
              <w:t>100</w:t>
            </w:r>
          </w:p>
        </w:tc>
        <w:tc>
          <w:tcPr>
            <w:tcW w:w="0" w:type="auto"/>
          </w:tcPr>
          <w:p w14:paraId="619F6905" w14:textId="77777777" w:rsidR="00701422" w:rsidRPr="00DF0709" w:rsidRDefault="00701422" w:rsidP="00633994">
            <w:pPr>
              <w:pStyle w:val="MainText"/>
              <w:spacing w:after="60"/>
              <w:ind w:left="0"/>
              <w:jc w:val="center"/>
              <w:cnfStyle w:val="000000000000" w:firstRow="0" w:lastRow="0" w:firstColumn="0" w:lastColumn="0" w:oddVBand="0" w:evenVBand="0" w:oddHBand="0" w:evenHBand="0" w:firstRowFirstColumn="0" w:firstRowLastColumn="0" w:lastRowFirstColumn="0" w:lastRowLastColumn="0"/>
              <w:rPr>
                <w:color w:val="auto"/>
                <w:sz w:val="18"/>
              </w:rPr>
            </w:pPr>
            <w:r w:rsidRPr="00DF0709">
              <w:rPr>
                <w:color w:val="auto"/>
                <w:sz w:val="18"/>
              </w:rPr>
              <w:t>100</w:t>
            </w:r>
          </w:p>
        </w:tc>
        <w:tc>
          <w:tcPr>
            <w:tcW w:w="0" w:type="auto"/>
          </w:tcPr>
          <w:p w14:paraId="619F6906" w14:textId="77777777" w:rsidR="00701422" w:rsidRPr="00DF0709" w:rsidRDefault="00701422" w:rsidP="00633994">
            <w:pPr>
              <w:pStyle w:val="MainText"/>
              <w:spacing w:after="60"/>
              <w:ind w:left="0"/>
              <w:jc w:val="center"/>
              <w:cnfStyle w:val="000000000000" w:firstRow="0" w:lastRow="0" w:firstColumn="0" w:lastColumn="0" w:oddVBand="0" w:evenVBand="0" w:oddHBand="0" w:evenHBand="0" w:firstRowFirstColumn="0" w:firstRowLastColumn="0" w:lastRowFirstColumn="0" w:lastRowLastColumn="0"/>
              <w:rPr>
                <w:color w:val="auto"/>
                <w:sz w:val="18"/>
              </w:rPr>
            </w:pPr>
            <w:r w:rsidRPr="00DF0709">
              <w:rPr>
                <w:color w:val="auto"/>
                <w:sz w:val="18"/>
              </w:rPr>
              <w:t>--</w:t>
            </w:r>
          </w:p>
        </w:tc>
      </w:tr>
      <w:tr w:rsidR="00701422" w:rsidRPr="00701422" w14:paraId="619F690C" w14:textId="77777777" w:rsidTr="00701422">
        <w:trPr>
          <w:cnfStyle w:val="000000100000" w:firstRow="0" w:lastRow="0" w:firstColumn="0" w:lastColumn="0" w:oddVBand="0" w:evenVBand="0" w:oddHBand="1" w:evenHBand="0" w:firstRowFirstColumn="0" w:firstRowLastColumn="0" w:lastRowFirstColumn="0" w:lastRowLastColumn="0"/>
          <w:trHeight w:hRule="exact" w:val="377"/>
          <w:jc w:val="center"/>
        </w:trPr>
        <w:tc>
          <w:tcPr>
            <w:cnfStyle w:val="001000000000" w:firstRow="0" w:lastRow="0" w:firstColumn="1" w:lastColumn="0" w:oddVBand="0" w:evenVBand="0" w:oddHBand="0" w:evenHBand="0" w:firstRowFirstColumn="0" w:firstRowLastColumn="0" w:lastRowFirstColumn="0" w:lastRowLastColumn="0"/>
            <w:tcW w:w="0" w:type="auto"/>
          </w:tcPr>
          <w:p w14:paraId="619F6908" w14:textId="77777777" w:rsidR="00701422" w:rsidRPr="00DF0709" w:rsidRDefault="00701422" w:rsidP="00633994">
            <w:pPr>
              <w:pStyle w:val="MainText"/>
              <w:spacing w:after="60"/>
              <w:ind w:left="0"/>
              <w:jc w:val="center"/>
              <w:rPr>
                <w:color w:val="auto"/>
                <w:sz w:val="18"/>
              </w:rPr>
            </w:pPr>
            <w:r w:rsidRPr="00DF0709">
              <w:rPr>
                <w:color w:val="auto"/>
                <w:sz w:val="18"/>
              </w:rPr>
              <w:t>313</w:t>
            </w:r>
          </w:p>
        </w:tc>
        <w:tc>
          <w:tcPr>
            <w:tcW w:w="0" w:type="auto"/>
          </w:tcPr>
          <w:p w14:paraId="619F6909" w14:textId="77777777" w:rsidR="00701422" w:rsidRPr="00DF0709" w:rsidRDefault="00701422" w:rsidP="00633994">
            <w:pPr>
              <w:pStyle w:val="MainText"/>
              <w:spacing w:after="60"/>
              <w:ind w:left="0"/>
              <w:jc w:val="center"/>
              <w:cnfStyle w:val="000000100000" w:firstRow="0" w:lastRow="0" w:firstColumn="0" w:lastColumn="0" w:oddVBand="0" w:evenVBand="0" w:oddHBand="1" w:evenHBand="0" w:firstRowFirstColumn="0" w:firstRowLastColumn="0" w:lastRowFirstColumn="0" w:lastRowLastColumn="0"/>
              <w:rPr>
                <w:color w:val="auto"/>
                <w:sz w:val="18"/>
              </w:rPr>
            </w:pPr>
            <w:r w:rsidRPr="00DF0709">
              <w:rPr>
                <w:color w:val="auto"/>
                <w:sz w:val="18"/>
              </w:rPr>
              <w:t>100</w:t>
            </w:r>
          </w:p>
        </w:tc>
        <w:tc>
          <w:tcPr>
            <w:tcW w:w="0" w:type="auto"/>
          </w:tcPr>
          <w:p w14:paraId="619F690A" w14:textId="77777777" w:rsidR="00701422" w:rsidRPr="00DF0709" w:rsidRDefault="00701422" w:rsidP="00633994">
            <w:pPr>
              <w:pStyle w:val="MainText"/>
              <w:spacing w:after="60"/>
              <w:ind w:left="0"/>
              <w:jc w:val="center"/>
              <w:cnfStyle w:val="000000100000" w:firstRow="0" w:lastRow="0" w:firstColumn="0" w:lastColumn="0" w:oddVBand="0" w:evenVBand="0" w:oddHBand="1" w:evenHBand="0" w:firstRowFirstColumn="0" w:firstRowLastColumn="0" w:lastRowFirstColumn="0" w:lastRowLastColumn="0"/>
              <w:rPr>
                <w:color w:val="auto"/>
                <w:sz w:val="18"/>
              </w:rPr>
            </w:pPr>
            <w:r w:rsidRPr="00DF0709">
              <w:rPr>
                <w:color w:val="auto"/>
                <w:sz w:val="18"/>
              </w:rPr>
              <w:t>100</w:t>
            </w:r>
          </w:p>
        </w:tc>
        <w:tc>
          <w:tcPr>
            <w:tcW w:w="0" w:type="auto"/>
          </w:tcPr>
          <w:p w14:paraId="619F690B" w14:textId="77777777" w:rsidR="00701422" w:rsidRPr="00DF0709" w:rsidRDefault="00701422" w:rsidP="00633994">
            <w:pPr>
              <w:pStyle w:val="MainText"/>
              <w:spacing w:after="60"/>
              <w:ind w:left="0"/>
              <w:jc w:val="center"/>
              <w:cnfStyle w:val="000000100000" w:firstRow="0" w:lastRow="0" w:firstColumn="0" w:lastColumn="0" w:oddVBand="0" w:evenVBand="0" w:oddHBand="1" w:evenHBand="0" w:firstRowFirstColumn="0" w:firstRowLastColumn="0" w:lastRowFirstColumn="0" w:lastRowLastColumn="0"/>
              <w:rPr>
                <w:color w:val="auto"/>
                <w:sz w:val="18"/>
              </w:rPr>
            </w:pPr>
            <w:r w:rsidRPr="00DF0709">
              <w:rPr>
                <w:color w:val="auto"/>
                <w:sz w:val="18"/>
              </w:rPr>
              <w:t>--</w:t>
            </w:r>
          </w:p>
        </w:tc>
      </w:tr>
      <w:tr w:rsidR="00701422" w:rsidRPr="00701422" w14:paraId="619F6911" w14:textId="77777777" w:rsidTr="00701422">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619F690D" w14:textId="77777777" w:rsidR="00701422" w:rsidRPr="00DF0709" w:rsidRDefault="00701422" w:rsidP="00633994">
            <w:pPr>
              <w:pStyle w:val="MainText"/>
              <w:spacing w:after="60"/>
              <w:ind w:left="0"/>
              <w:jc w:val="center"/>
              <w:rPr>
                <w:color w:val="auto"/>
                <w:sz w:val="18"/>
              </w:rPr>
            </w:pPr>
            <w:r w:rsidRPr="00DF0709">
              <w:rPr>
                <w:color w:val="auto"/>
                <w:sz w:val="18"/>
              </w:rPr>
              <w:t>314</w:t>
            </w:r>
          </w:p>
        </w:tc>
        <w:tc>
          <w:tcPr>
            <w:tcW w:w="0" w:type="auto"/>
          </w:tcPr>
          <w:p w14:paraId="619F690E" w14:textId="77777777" w:rsidR="00701422" w:rsidRPr="00DF0709" w:rsidRDefault="00701422" w:rsidP="00633994">
            <w:pPr>
              <w:pStyle w:val="MainText"/>
              <w:spacing w:after="60"/>
              <w:ind w:left="0"/>
              <w:jc w:val="center"/>
              <w:cnfStyle w:val="000000000000" w:firstRow="0" w:lastRow="0" w:firstColumn="0" w:lastColumn="0" w:oddVBand="0" w:evenVBand="0" w:oddHBand="0" w:evenHBand="0" w:firstRowFirstColumn="0" w:firstRowLastColumn="0" w:lastRowFirstColumn="0" w:lastRowLastColumn="0"/>
              <w:rPr>
                <w:color w:val="auto"/>
                <w:sz w:val="18"/>
              </w:rPr>
            </w:pPr>
            <w:r w:rsidRPr="00DF0709">
              <w:rPr>
                <w:color w:val="auto"/>
                <w:sz w:val="18"/>
              </w:rPr>
              <w:t>100</w:t>
            </w:r>
          </w:p>
        </w:tc>
        <w:tc>
          <w:tcPr>
            <w:tcW w:w="0" w:type="auto"/>
          </w:tcPr>
          <w:p w14:paraId="619F690F" w14:textId="77777777" w:rsidR="00701422" w:rsidRPr="00DF0709" w:rsidRDefault="00701422" w:rsidP="00633994">
            <w:pPr>
              <w:pStyle w:val="MainText"/>
              <w:spacing w:after="60"/>
              <w:ind w:left="0"/>
              <w:jc w:val="center"/>
              <w:cnfStyle w:val="000000000000" w:firstRow="0" w:lastRow="0" w:firstColumn="0" w:lastColumn="0" w:oddVBand="0" w:evenVBand="0" w:oddHBand="0" w:evenHBand="0" w:firstRowFirstColumn="0" w:firstRowLastColumn="0" w:lastRowFirstColumn="0" w:lastRowLastColumn="0"/>
              <w:rPr>
                <w:color w:val="auto"/>
                <w:sz w:val="18"/>
              </w:rPr>
            </w:pPr>
            <w:r w:rsidRPr="00DF0709">
              <w:rPr>
                <w:color w:val="auto"/>
                <w:sz w:val="18"/>
              </w:rPr>
              <w:t>100</w:t>
            </w:r>
          </w:p>
        </w:tc>
        <w:tc>
          <w:tcPr>
            <w:tcW w:w="0" w:type="auto"/>
          </w:tcPr>
          <w:p w14:paraId="619F6910" w14:textId="77777777" w:rsidR="00701422" w:rsidRPr="00DF0709" w:rsidRDefault="00701422" w:rsidP="00633994">
            <w:pPr>
              <w:pStyle w:val="MainText"/>
              <w:spacing w:after="60"/>
              <w:ind w:left="0"/>
              <w:jc w:val="center"/>
              <w:cnfStyle w:val="000000000000" w:firstRow="0" w:lastRow="0" w:firstColumn="0" w:lastColumn="0" w:oddVBand="0" w:evenVBand="0" w:oddHBand="0" w:evenHBand="0" w:firstRowFirstColumn="0" w:firstRowLastColumn="0" w:lastRowFirstColumn="0" w:lastRowLastColumn="0"/>
              <w:rPr>
                <w:color w:val="auto"/>
                <w:sz w:val="18"/>
              </w:rPr>
            </w:pPr>
            <w:r w:rsidRPr="00DF0709">
              <w:rPr>
                <w:color w:val="auto"/>
                <w:sz w:val="18"/>
              </w:rPr>
              <w:t>--</w:t>
            </w:r>
          </w:p>
        </w:tc>
      </w:tr>
      <w:tr w:rsidR="00701422" w:rsidRPr="00701422" w14:paraId="619F6916" w14:textId="77777777" w:rsidTr="0070142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619F6912" w14:textId="77777777" w:rsidR="00701422" w:rsidRPr="00DF0709" w:rsidRDefault="00701422" w:rsidP="00633994">
            <w:pPr>
              <w:pStyle w:val="MainText"/>
              <w:spacing w:after="60"/>
              <w:ind w:left="0"/>
              <w:jc w:val="center"/>
              <w:rPr>
                <w:color w:val="auto"/>
                <w:sz w:val="18"/>
              </w:rPr>
            </w:pPr>
            <w:r w:rsidRPr="00DF0709">
              <w:rPr>
                <w:color w:val="auto"/>
                <w:sz w:val="18"/>
              </w:rPr>
              <w:t>315</w:t>
            </w:r>
          </w:p>
        </w:tc>
        <w:tc>
          <w:tcPr>
            <w:tcW w:w="0" w:type="auto"/>
          </w:tcPr>
          <w:p w14:paraId="619F6913" w14:textId="77777777" w:rsidR="00701422" w:rsidRPr="00DF0709" w:rsidRDefault="00701422" w:rsidP="00633994">
            <w:pPr>
              <w:pStyle w:val="MainText"/>
              <w:spacing w:after="60"/>
              <w:ind w:left="0"/>
              <w:jc w:val="center"/>
              <w:cnfStyle w:val="000000100000" w:firstRow="0" w:lastRow="0" w:firstColumn="0" w:lastColumn="0" w:oddVBand="0" w:evenVBand="0" w:oddHBand="1" w:evenHBand="0" w:firstRowFirstColumn="0" w:firstRowLastColumn="0" w:lastRowFirstColumn="0" w:lastRowLastColumn="0"/>
              <w:rPr>
                <w:color w:val="auto"/>
                <w:sz w:val="18"/>
              </w:rPr>
            </w:pPr>
            <w:r w:rsidRPr="00DF0709">
              <w:rPr>
                <w:color w:val="auto"/>
                <w:sz w:val="18"/>
              </w:rPr>
              <w:t>100</w:t>
            </w:r>
          </w:p>
        </w:tc>
        <w:tc>
          <w:tcPr>
            <w:tcW w:w="0" w:type="auto"/>
          </w:tcPr>
          <w:p w14:paraId="619F6914" w14:textId="77777777" w:rsidR="00701422" w:rsidRPr="00DF0709" w:rsidRDefault="00701422" w:rsidP="00633994">
            <w:pPr>
              <w:pStyle w:val="MainText"/>
              <w:spacing w:after="60"/>
              <w:ind w:left="0"/>
              <w:jc w:val="center"/>
              <w:cnfStyle w:val="000000100000" w:firstRow="0" w:lastRow="0" w:firstColumn="0" w:lastColumn="0" w:oddVBand="0" w:evenVBand="0" w:oddHBand="1" w:evenHBand="0" w:firstRowFirstColumn="0" w:firstRowLastColumn="0" w:lastRowFirstColumn="0" w:lastRowLastColumn="0"/>
              <w:rPr>
                <w:color w:val="auto"/>
                <w:sz w:val="18"/>
              </w:rPr>
            </w:pPr>
            <w:r w:rsidRPr="00DF0709">
              <w:rPr>
                <w:color w:val="auto"/>
                <w:sz w:val="18"/>
              </w:rPr>
              <w:t>100</w:t>
            </w:r>
          </w:p>
        </w:tc>
        <w:tc>
          <w:tcPr>
            <w:tcW w:w="0" w:type="auto"/>
          </w:tcPr>
          <w:p w14:paraId="619F6915" w14:textId="77777777" w:rsidR="00701422" w:rsidRPr="00DF0709" w:rsidRDefault="00701422" w:rsidP="00633994">
            <w:pPr>
              <w:pStyle w:val="MainText"/>
              <w:spacing w:after="60"/>
              <w:ind w:left="0"/>
              <w:jc w:val="center"/>
              <w:cnfStyle w:val="000000100000" w:firstRow="0" w:lastRow="0" w:firstColumn="0" w:lastColumn="0" w:oddVBand="0" w:evenVBand="0" w:oddHBand="1" w:evenHBand="0" w:firstRowFirstColumn="0" w:firstRowLastColumn="0" w:lastRowFirstColumn="0" w:lastRowLastColumn="0"/>
              <w:rPr>
                <w:color w:val="auto"/>
                <w:sz w:val="18"/>
              </w:rPr>
            </w:pPr>
            <w:r w:rsidRPr="00DF0709">
              <w:rPr>
                <w:color w:val="auto"/>
                <w:sz w:val="18"/>
              </w:rPr>
              <w:t>--</w:t>
            </w:r>
          </w:p>
        </w:tc>
      </w:tr>
      <w:tr w:rsidR="00701422" w:rsidRPr="00701422" w14:paraId="619F691B" w14:textId="77777777" w:rsidTr="00701422">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619F6917" w14:textId="77777777" w:rsidR="00701422" w:rsidRPr="00DF0709" w:rsidRDefault="00701422" w:rsidP="00633994">
            <w:pPr>
              <w:pStyle w:val="MainText"/>
              <w:spacing w:after="60"/>
              <w:ind w:left="0"/>
              <w:jc w:val="center"/>
              <w:rPr>
                <w:color w:val="auto"/>
                <w:sz w:val="18"/>
              </w:rPr>
            </w:pPr>
            <w:r w:rsidRPr="00DF0709">
              <w:rPr>
                <w:color w:val="auto"/>
                <w:sz w:val="18"/>
              </w:rPr>
              <w:t>316</w:t>
            </w:r>
          </w:p>
        </w:tc>
        <w:tc>
          <w:tcPr>
            <w:tcW w:w="0" w:type="auto"/>
          </w:tcPr>
          <w:p w14:paraId="619F6918" w14:textId="77777777" w:rsidR="00701422" w:rsidRPr="00DF0709" w:rsidRDefault="00701422" w:rsidP="00633994">
            <w:pPr>
              <w:pStyle w:val="MainText"/>
              <w:spacing w:after="60"/>
              <w:ind w:left="0"/>
              <w:jc w:val="center"/>
              <w:cnfStyle w:val="000000000000" w:firstRow="0" w:lastRow="0" w:firstColumn="0" w:lastColumn="0" w:oddVBand="0" w:evenVBand="0" w:oddHBand="0" w:evenHBand="0" w:firstRowFirstColumn="0" w:firstRowLastColumn="0" w:lastRowFirstColumn="0" w:lastRowLastColumn="0"/>
              <w:rPr>
                <w:color w:val="auto"/>
                <w:sz w:val="18"/>
              </w:rPr>
            </w:pPr>
            <w:r w:rsidRPr="00DF0709">
              <w:rPr>
                <w:color w:val="auto"/>
                <w:sz w:val="18"/>
              </w:rPr>
              <w:t>100</w:t>
            </w:r>
          </w:p>
        </w:tc>
        <w:tc>
          <w:tcPr>
            <w:tcW w:w="0" w:type="auto"/>
          </w:tcPr>
          <w:p w14:paraId="619F6919" w14:textId="77777777" w:rsidR="00701422" w:rsidRPr="00DF0709" w:rsidRDefault="00701422" w:rsidP="00633994">
            <w:pPr>
              <w:pStyle w:val="MainText"/>
              <w:spacing w:after="60"/>
              <w:ind w:left="0"/>
              <w:jc w:val="center"/>
              <w:cnfStyle w:val="000000000000" w:firstRow="0" w:lastRow="0" w:firstColumn="0" w:lastColumn="0" w:oddVBand="0" w:evenVBand="0" w:oddHBand="0" w:evenHBand="0" w:firstRowFirstColumn="0" w:firstRowLastColumn="0" w:lastRowFirstColumn="0" w:lastRowLastColumn="0"/>
              <w:rPr>
                <w:color w:val="auto"/>
                <w:sz w:val="18"/>
              </w:rPr>
            </w:pPr>
            <w:r w:rsidRPr="00DF0709">
              <w:rPr>
                <w:color w:val="auto"/>
                <w:sz w:val="18"/>
              </w:rPr>
              <w:t>100</w:t>
            </w:r>
          </w:p>
        </w:tc>
        <w:tc>
          <w:tcPr>
            <w:tcW w:w="0" w:type="auto"/>
          </w:tcPr>
          <w:p w14:paraId="619F691A" w14:textId="77777777" w:rsidR="00701422" w:rsidRPr="00DF0709" w:rsidRDefault="00701422" w:rsidP="00633994">
            <w:pPr>
              <w:pStyle w:val="MainText"/>
              <w:spacing w:after="60"/>
              <w:ind w:left="0"/>
              <w:jc w:val="center"/>
              <w:cnfStyle w:val="000000000000" w:firstRow="0" w:lastRow="0" w:firstColumn="0" w:lastColumn="0" w:oddVBand="0" w:evenVBand="0" w:oddHBand="0" w:evenHBand="0" w:firstRowFirstColumn="0" w:firstRowLastColumn="0" w:lastRowFirstColumn="0" w:lastRowLastColumn="0"/>
              <w:rPr>
                <w:color w:val="auto"/>
                <w:sz w:val="18"/>
              </w:rPr>
            </w:pPr>
            <w:r w:rsidRPr="00DF0709">
              <w:rPr>
                <w:color w:val="auto"/>
                <w:sz w:val="18"/>
              </w:rPr>
              <w:t>--</w:t>
            </w:r>
          </w:p>
        </w:tc>
      </w:tr>
      <w:tr w:rsidR="00701422" w:rsidRPr="00701422" w14:paraId="619F6920" w14:textId="77777777" w:rsidTr="009638C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619F691C" w14:textId="77777777" w:rsidR="00701422" w:rsidRPr="00DF0709" w:rsidRDefault="00701422" w:rsidP="00633994">
            <w:pPr>
              <w:pStyle w:val="MainText"/>
              <w:spacing w:after="60"/>
              <w:ind w:left="0"/>
              <w:jc w:val="center"/>
              <w:rPr>
                <w:color w:val="auto"/>
                <w:sz w:val="18"/>
              </w:rPr>
            </w:pPr>
            <w:r w:rsidRPr="00DF0709">
              <w:rPr>
                <w:color w:val="auto"/>
                <w:sz w:val="18"/>
              </w:rPr>
              <w:t>317</w:t>
            </w:r>
          </w:p>
        </w:tc>
        <w:tc>
          <w:tcPr>
            <w:tcW w:w="0" w:type="auto"/>
            <w:shd w:val="clear" w:color="auto" w:fill="D3DFEE"/>
          </w:tcPr>
          <w:p w14:paraId="619F691D" w14:textId="77777777" w:rsidR="00701422" w:rsidRPr="00DF0709" w:rsidRDefault="00701422" w:rsidP="00633994">
            <w:pPr>
              <w:pStyle w:val="MainText"/>
              <w:spacing w:after="60"/>
              <w:ind w:left="0"/>
              <w:jc w:val="center"/>
              <w:cnfStyle w:val="000000100000" w:firstRow="0" w:lastRow="0" w:firstColumn="0" w:lastColumn="0" w:oddVBand="0" w:evenVBand="0" w:oddHBand="1" w:evenHBand="0" w:firstRowFirstColumn="0" w:firstRowLastColumn="0" w:lastRowFirstColumn="0" w:lastRowLastColumn="0"/>
              <w:rPr>
                <w:color w:val="auto"/>
                <w:sz w:val="18"/>
              </w:rPr>
            </w:pPr>
            <w:r w:rsidRPr="00DF0709">
              <w:rPr>
                <w:color w:val="auto"/>
                <w:sz w:val="18"/>
              </w:rPr>
              <w:t>100</w:t>
            </w:r>
          </w:p>
        </w:tc>
        <w:tc>
          <w:tcPr>
            <w:tcW w:w="0" w:type="auto"/>
            <w:shd w:val="clear" w:color="auto" w:fill="D3DFEE"/>
          </w:tcPr>
          <w:p w14:paraId="619F691E" w14:textId="77777777" w:rsidR="00701422" w:rsidRPr="00DF0709" w:rsidRDefault="00701422" w:rsidP="00633994">
            <w:pPr>
              <w:pStyle w:val="MainText"/>
              <w:spacing w:after="60"/>
              <w:ind w:left="0"/>
              <w:jc w:val="center"/>
              <w:cnfStyle w:val="000000100000" w:firstRow="0" w:lastRow="0" w:firstColumn="0" w:lastColumn="0" w:oddVBand="0" w:evenVBand="0" w:oddHBand="1" w:evenHBand="0" w:firstRowFirstColumn="0" w:firstRowLastColumn="0" w:lastRowFirstColumn="0" w:lastRowLastColumn="0"/>
              <w:rPr>
                <w:color w:val="auto"/>
                <w:sz w:val="18"/>
              </w:rPr>
            </w:pPr>
            <w:r w:rsidRPr="00DF0709">
              <w:rPr>
                <w:color w:val="auto"/>
                <w:sz w:val="18"/>
              </w:rPr>
              <w:t>100</w:t>
            </w:r>
          </w:p>
        </w:tc>
        <w:tc>
          <w:tcPr>
            <w:tcW w:w="0" w:type="auto"/>
            <w:shd w:val="clear" w:color="auto" w:fill="D3DFEE"/>
          </w:tcPr>
          <w:p w14:paraId="619F691F" w14:textId="77777777" w:rsidR="00701422" w:rsidRPr="00DF0709" w:rsidRDefault="00701422" w:rsidP="00633994">
            <w:pPr>
              <w:pStyle w:val="MainText"/>
              <w:spacing w:after="60"/>
              <w:ind w:left="0"/>
              <w:jc w:val="center"/>
              <w:cnfStyle w:val="000000100000" w:firstRow="0" w:lastRow="0" w:firstColumn="0" w:lastColumn="0" w:oddVBand="0" w:evenVBand="0" w:oddHBand="1" w:evenHBand="0" w:firstRowFirstColumn="0" w:firstRowLastColumn="0" w:lastRowFirstColumn="0" w:lastRowLastColumn="0"/>
              <w:rPr>
                <w:color w:val="auto"/>
                <w:sz w:val="18"/>
              </w:rPr>
            </w:pPr>
            <w:r w:rsidRPr="00DF0709">
              <w:rPr>
                <w:color w:val="auto"/>
                <w:sz w:val="18"/>
              </w:rPr>
              <w:t>--</w:t>
            </w:r>
          </w:p>
        </w:tc>
      </w:tr>
      <w:tr w:rsidR="00701422" w:rsidRPr="00701422" w14:paraId="619F6925" w14:textId="77777777" w:rsidTr="00633994">
        <w:trPr>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tcPr>
          <w:p w14:paraId="619F6921" w14:textId="77777777" w:rsidR="00701422" w:rsidRPr="00DF0709" w:rsidRDefault="00701422" w:rsidP="00633994">
            <w:pPr>
              <w:pStyle w:val="MainText"/>
              <w:spacing w:after="60"/>
              <w:ind w:left="0"/>
              <w:jc w:val="center"/>
              <w:rPr>
                <w:color w:val="auto"/>
                <w:sz w:val="18"/>
              </w:rPr>
            </w:pPr>
            <w:r w:rsidRPr="00DF0709">
              <w:rPr>
                <w:color w:val="auto"/>
                <w:sz w:val="18"/>
              </w:rPr>
              <w:t>318</w:t>
            </w:r>
          </w:p>
        </w:tc>
        <w:tc>
          <w:tcPr>
            <w:tcW w:w="0" w:type="auto"/>
            <w:shd w:val="clear" w:color="auto" w:fill="auto"/>
          </w:tcPr>
          <w:p w14:paraId="619F6922" w14:textId="77777777" w:rsidR="00701422" w:rsidRPr="00DF0709" w:rsidRDefault="00701422" w:rsidP="00633994">
            <w:pPr>
              <w:pStyle w:val="MainText"/>
              <w:spacing w:after="60"/>
              <w:ind w:left="0"/>
              <w:jc w:val="center"/>
              <w:cnfStyle w:val="000000000000" w:firstRow="0" w:lastRow="0" w:firstColumn="0" w:lastColumn="0" w:oddVBand="0" w:evenVBand="0" w:oddHBand="0" w:evenHBand="0" w:firstRowFirstColumn="0" w:firstRowLastColumn="0" w:lastRowFirstColumn="0" w:lastRowLastColumn="0"/>
              <w:rPr>
                <w:color w:val="auto"/>
                <w:sz w:val="18"/>
              </w:rPr>
            </w:pPr>
            <w:r w:rsidRPr="00DF0709">
              <w:rPr>
                <w:color w:val="auto"/>
                <w:sz w:val="18"/>
              </w:rPr>
              <w:t>100</w:t>
            </w:r>
          </w:p>
        </w:tc>
        <w:tc>
          <w:tcPr>
            <w:tcW w:w="0" w:type="auto"/>
            <w:shd w:val="clear" w:color="auto" w:fill="auto"/>
          </w:tcPr>
          <w:p w14:paraId="619F6923" w14:textId="77777777" w:rsidR="00701422" w:rsidRPr="00DF0709" w:rsidRDefault="00701422" w:rsidP="00633994">
            <w:pPr>
              <w:pStyle w:val="MainText"/>
              <w:spacing w:after="60"/>
              <w:ind w:left="0"/>
              <w:jc w:val="center"/>
              <w:cnfStyle w:val="000000000000" w:firstRow="0" w:lastRow="0" w:firstColumn="0" w:lastColumn="0" w:oddVBand="0" w:evenVBand="0" w:oddHBand="0" w:evenHBand="0" w:firstRowFirstColumn="0" w:firstRowLastColumn="0" w:lastRowFirstColumn="0" w:lastRowLastColumn="0"/>
              <w:rPr>
                <w:color w:val="auto"/>
                <w:sz w:val="18"/>
              </w:rPr>
            </w:pPr>
            <w:r w:rsidRPr="00DF0709">
              <w:rPr>
                <w:color w:val="auto"/>
                <w:sz w:val="18"/>
              </w:rPr>
              <w:t>100</w:t>
            </w:r>
          </w:p>
        </w:tc>
        <w:tc>
          <w:tcPr>
            <w:tcW w:w="0" w:type="auto"/>
            <w:shd w:val="clear" w:color="auto" w:fill="auto"/>
          </w:tcPr>
          <w:p w14:paraId="619F6924" w14:textId="77777777" w:rsidR="00701422" w:rsidRPr="00DF0709" w:rsidRDefault="00701422" w:rsidP="00633994">
            <w:pPr>
              <w:pStyle w:val="MainText"/>
              <w:spacing w:after="60"/>
              <w:ind w:left="0"/>
              <w:jc w:val="center"/>
              <w:cnfStyle w:val="000000000000" w:firstRow="0" w:lastRow="0" w:firstColumn="0" w:lastColumn="0" w:oddVBand="0" w:evenVBand="0" w:oddHBand="0" w:evenHBand="0" w:firstRowFirstColumn="0" w:firstRowLastColumn="0" w:lastRowFirstColumn="0" w:lastRowLastColumn="0"/>
              <w:rPr>
                <w:color w:val="auto"/>
                <w:sz w:val="18"/>
              </w:rPr>
            </w:pPr>
            <w:r w:rsidRPr="00DF0709">
              <w:rPr>
                <w:color w:val="auto"/>
                <w:sz w:val="18"/>
              </w:rPr>
              <w:t>--</w:t>
            </w:r>
          </w:p>
        </w:tc>
      </w:tr>
    </w:tbl>
    <w:p w14:paraId="619F6926" w14:textId="77777777" w:rsidR="00701422" w:rsidRDefault="00701422" w:rsidP="00701422">
      <w:pPr>
        <w:pStyle w:val="Caption"/>
        <w:jc w:val="center"/>
      </w:pPr>
      <w:r>
        <w:t xml:space="preserve">Table </w:t>
      </w:r>
      <w:r w:rsidR="007B7F65">
        <w:fldChar w:fldCharType="begin"/>
      </w:r>
      <w:r w:rsidR="007B7F65">
        <w:instrText xml:space="preserve"> STYLEREF 1 \s </w:instrText>
      </w:r>
      <w:r w:rsidR="007B7F65">
        <w:fldChar w:fldCharType="separate"/>
      </w:r>
      <w:r w:rsidR="00845412">
        <w:rPr>
          <w:noProof/>
        </w:rPr>
        <w:t>5</w:t>
      </w:r>
      <w:r w:rsidR="007B7F65">
        <w:rPr>
          <w:noProof/>
        </w:rPr>
        <w:fldChar w:fldCharType="end"/>
      </w:r>
      <w:r w:rsidR="00633994">
        <w:noBreakHyphen/>
      </w:r>
      <w:r w:rsidR="007B7F65">
        <w:fldChar w:fldCharType="begin"/>
      </w:r>
      <w:r w:rsidR="007B7F65">
        <w:instrText xml:space="preserve"> SEQ Table \* ARABIC \s 1 </w:instrText>
      </w:r>
      <w:r w:rsidR="007B7F65">
        <w:fldChar w:fldCharType="separate"/>
      </w:r>
      <w:r w:rsidR="00845412">
        <w:rPr>
          <w:noProof/>
        </w:rPr>
        <w:t>1</w:t>
      </w:r>
      <w:r w:rsidR="007B7F65">
        <w:rPr>
          <w:noProof/>
        </w:rPr>
        <w:fldChar w:fldCharType="end"/>
      </w:r>
      <w:r>
        <w:t xml:space="preserve"> Availability obtained using EGNOS and using GPS standalone</w:t>
      </w:r>
    </w:p>
    <w:p w14:paraId="619F6927" w14:textId="77777777" w:rsidR="00DF0709" w:rsidRPr="00DF0709" w:rsidRDefault="00DF0709" w:rsidP="00DF0709">
      <w:pPr>
        <w:pStyle w:val="BodyText"/>
        <w:rPr>
          <w:lang w:eastAsia="de-DE"/>
        </w:rPr>
      </w:pPr>
      <w:r w:rsidRPr="00DF0709">
        <w:rPr>
          <w:b/>
          <w:lang w:eastAsia="de-DE"/>
        </w:rPr>
        <w:t xml:space="preserve">N. B. </w:t>
      </w:r>
      <w:r w:rsidRPr="00DF0709">
        <w:rPr>
          <w:lang w:eastAsia="de-DE"/>
        </w:rPr>
        <w:t xml:space="preserve">GPS standalone performance assessment is only between </w:t>
      </w:r>
      <w:r w:rsidRPr="00DF0709">
        <w:rPr>
          <w:b/>
          <w:lang w:eastAsia="de-DE"/>
        </w:rPr>
        <w:t>01.11.2019 16:15 UTC</w:t>
      </w:r>
      <w:r w:rsidRPr="00DF0709">
        <w:rPr>
          <w:lang w:eastAsia="de-DE"/>
        </w:rPr>
        <w:t xml:space="preserve"> and </w:t>
      </w:r>
      <w:r w:rsidRPr="00DF0709">
        <w:rPr>
          <w:b/>
          <w:lang w:eastAsia="de-DE"/>
        </w:rPr>
        <w:t>06.11.2019 19:43 UTC</w:t>
      </w:r>
      <w:r w:rsidRPr="00DF0709">
        <w:rPr>
          <w:lang w:eastAsia="de-DE"/>
        </w:rPr>
        <w:t xml:space="preserve"> (</w:t>
      </w:r>
      <w:r w:rsidRPr="007157BB">
        <w:rPr>
          <w:b/>
          <w:lang w:eastAsia="de-DE"/>
        </w:rPr>
        <w:t>5</w:t>
      </w:r>
      <w:r w:rsidRPr="00DF0709">
        <w:rPr>
          <w:b/>
          <w:lang w:eastAsia="de-DE"/>
        </w:rPr>
        <w:t xml:space="preserve"> days</w:t>
      </w:r>
      <w:r w:rsidRPr="00DF0709">
        <w:rPr>
          <w:lang w:eastAsia="de-DE"/>
        </w:rPr>
        <w:t>).</w:t>
      </w:r>
    </w:p>
    <w:p w14:paraId="619F6928" w14:textId="77777777" w:rsidR="00DF0709" w:rsidRPr="00DF0709" w:rsidRDefault="00DF0709" w:rsidP="00DF0709">
      <w:pPr>
        <w:pStyle w:val="BodyText"/>
        <w:rPr>
          <w:lang w:eastAsia="de-DE"/>
        </w:rPr>
      </w:pPr>
      <w:r w:rsidRPr="00DF0709">
        <w:rPr>
          <w:lang w:eastAsia="de-DE"/>
        </w:rPr>
        <w:t>Analysing these results, it can be concluded that:</w:t>
      </w:r>
    </w:p>
    <w:p w14:paraId="619F6929" w14:textId="77777777" w:rsidR="00DF0709" w:rsidRPr="00DF0709" w:rsidRDefault="00DF0709" w:rsidP="00DF0709">
      <w:pPr>
        <w:numPr>
          <w:ilvl w:val="0"/>
          <w:numId w:val="24"/>
        </w:numPr>
        <w:jc w:val="both"/>
        <w:rPr>
          <w:rFonts w:asciiTheme="minorHAnsi" w:hAnsiTheme="minorHAnsi" w:cstheme="minorHAnsi"/>
        </w:rPr>
      </w:pPr>
      <w:r w:rsidRPr="00DF0709">
        <w:rPr>
          <w:rFonts w:asciiTheme="minorHAnsi" w:hAnsiTheme="minorHAnsi" w:cstheme="minorHAnsi"/>
        </w:rPr>
        <w:t>EGNOS position availabil</w:t>
      </w:r>
      <w:r w:rsidR="007157BB">
        <w:rPr>
          <w:rFonts w:asciiTheme="minorHAnsi" w:hAnsiTheme="minorHAnsi" w:cstheme="minorHAnsi"/>
        </w:rPr>
        <w:t>ity was 100% for both receivers</w:t>
      </w:r>
      <w:r w:rsidRPr="00DF0709">
        <w:rPr>
          <w:rFonts w:asciiTheme="minorHAnsi" w:hAnsiTheme="minorHAnsi" w:cstheme="minorHAnsi"/>
        </w:rPr>
        <w:t>.</w:t>
      </w:r>
    </w:p>
    <w:p w14:paraId="619F692A" w14:textId="77777777" w:rsidR="00DF0709" w:rsidRPr="00DF0709" w:rsidRDefault="00DF0709" w:rsidP="00DF0709">
      <w:pPr>
        <w:numPr>
          <w:ilvl w:val="0"/>
          <w:numId w:val="24"/>
        </w:numPr>
        <w:jc w:val="both"/>
        <w:rPr>
          <w:rFonts w:asciiTheme="minorHAnsi" w:hAnsiTheme="minorHAnsi" w:cstheme="minorHAnsi"/>
        </w:rPr>
      </w:pPr>
      <w:r w:rsidRPr="00DF0709">
        <w:rPr>
          <w:rFonts w:asciiTheme="minorHAnsi" w:hAnsiTheme="minorHAnsi" w:cstheme="minorHAnsi"/>
        </w:rPr>
        <w:t>GPS L1 standalone availability was 100% which fulfils the 99% position service availability performance for an average location according to the GPS SPS PS</w:t>
      </w:r>
      <w:r>
        <w:rPr>
          <w:rFonts w:asciiTheme="minorHAnsi" w:hAnsiTheme="minorHAnsi" w:cstheme="minorHAnsi"/>
        </w:rPr>
        <w:t xml:space="preserve">, </w:t>
      </w:r>
      <w:r>
        <w:rPr>
          <w:rFonts w:asciiTheme="minorHAnsi" w:hAnsiTheme="minorHAnsi" w:cstheme="minorHAnsi"/>
        </w:rPr>
        <w:fldChar w:fldCharType="begin"/>
      </w:r>
      <w:r>
        <w:rPr>
          <w:rFonts w:asciiTheme="minorHAnsi" w:hAnsiTheme="minorHAnsi" w:cstheme="minorHAnsi"/>
        </w:rPr>
        <w:instrText xml:space="preserve"> REF _Ref48744260 \r \h </w:instrText>
      </w:r>
      <w:r>
        <w:rPr>
          <w:rFonts w:asciiTheme="minorHAnsi" w:hAnsiTheme="minorHAnsi" w:cstheme="minorHAnsi"/>
        </w:rPr>
      </w:r>
      <w:r>
        <w:rPr>
          <w:rFonts w:asciiTheme="minorHAnsi" w:hAnsiTheme="minorHAnsi" w:cstheme="minorHAnsi"/>
        </w:rPr>
        <w:fldChar w:fldCharType="separate"/>
      </w:r>
      <w:r w:rsidR="00845412">
        <w:rPr>
          <w:rFonts w:asciiTheme="minorHAnsi" w:hAnsiTheme="minorHAnsi" w:cstheme="minorHAnsi"/>
        </w:rPr>
        <w:t>[5]</w:t>
      </w:r>
      <w:r>
        <w:rPr>
          <w:rFonts w:asciiTheme="minorHAnsi" w:hAnsiTheme="minorHAnsi" w:cstheme="minorHAnsi"/>
        </w:rPr>
        <w:fldChar w:fldCharType="end"/>
      </w:r>
      <w:r w:rsidRPr="00DF0709">
        <w:rPr>
          <w:rFonts w:asciiTheme="minorHAnsi" w:hAnsiTheme="minorHAnsi" w:cstheme="minorHAnsi"/>
        </w:rPr>
        <w:t>.</w:t>
      </w:r>
    </w:p>
    <w:p w14:paraId="619F692B" w14:textId="77777777" w:rsidR="00DF0709" w:rsidRPr="00DF0709" w:rsidRDefault="00DF0709" w:rsidP="00DF0709">
      <w:pPr>
        <w:numPr>
          <w:ilvl w:val="0"/>
          <w:numId w:val="24"/>
        </w:numPr>
        <w:jc w:val="both"/>
        <w:rPr>
          <w:rFonts w:ascii="Calibri" w:hAnsi="Calibri"/>
          <w:lang w:eastAsia="de-DE"/>
        </w:rPr>
      </w:pPr>
      <w:r w:rsidRPr="00DF0709">
        <w:rPr>
          <w:rFonts w:asciiTheme="minorHAnsi" w:hAnsiTheme="minorHAnsi" w:cstheme="minorHAnsi"/>
        </w:rPr>
        <w:t xml:space="preserve">Minimum PDOP availability is also in agreement with the GPS commitment in the GPS SPS PS, </w:t>
      </w:r>
      <w:r>
        <w:rPr>
          <w:rFonts w:asciiTheme="minorHAnsi" w:hAnsiTheme="minorHAnsi" w:cstheme="minorHAnsi"/>
        </w:rPr>
        <w:fldChar w:fldCharType="begin"/>
      </w:r>
      <w:r>
        <w:rPr>
          <w:rFonts w:asciiTheme="minorHAnsi" w:hAnsiTheme="minorHAnsi" w:cstheme="minorHAnsi"/>
        </w:rPr>
        <w:instrText xml:space="preserve"> REF _Ref48744260 \r \h </w:instrText>
      </w:r>
      <w:r>
        <w:rPr>
          <w:rFonts w:asciiTheme="minorHAnsi" w:hAnsiTheme="minorHAnsi" w:cstheme="minorHAnsi"/>
        </w:rPr>
      </w:r>
      <w:r>
        <w:rPr>
          <w:rFonts w:asciiTheme="minorHAnsi" w:hAnsiTheme="minorHAnsi" w:cstheme="minorHAnsi"/>
        </w:rPr>
        <w:fldChar w:fldCharType="separate"/>
      </w:r>
      <w:r w:rsidR="00845412">
        <w:rPr>
          <w:rFonts w:asciiTheme="minorHAnsi" w:hAnsiTheme="minorHAnsi" w:cstheme="minorHAnsi"/>
        </w:rPr>
        <w:t>[5]</w:t>
      </w:r>
      <w:r>
        <w:rPr>
          <w:rFonts w:asciiTheme="minorHAnsi" w:hAnsiTheme="minorHAnsi" w:cstheme="minorHAnsi"/>
        </w:rPr>
        <w:fldChar w:fldCharType="end"/>
      </w:r>
      <w:r w:rsidRPr="00DF0709">
        <w:rPr>
          <w:rFonts w:asciiTheme="minorHAnsi" w:hAnsiTheme="minorHAnsi" w:cstheme="minorHAnsi"/>
        </w:rPr>
        <w:t>.</w:t>
      </w:r>
    </w:p>
    <w:p w14:paraId="619F692C" w14:textId="77777777" w:rsidR="00DF0709" w:rsidRPr="00DF0709" w:rsidRDefault="00DF0709" w:rsidP="00DF0709">
      <w:pPr>
        <w:pStyle w:val="BodyText"/>
        <w:rPr>
          <w:lang w:eastAsia="de-DE"/>
        </w:rPr>
      </w:pPr>
      <w:r w:rsidRPr="00DF0709">
        <w:rPr>
          <w:lang w:eastAsia="de-DE"/>
        </w:rPr>
        <w:t xml:space="preserve">No </w:t>
      </w:r>
      <w:r w:rsidRPr="00DF0709">
        <w:rPr>
          <w:b/>
          <w:lang w:eastAsia="de-DE"/>
        </w:rPr>
        <w:t>EGNOS continuity events</w:t>
      </w:r>
      <w:r w:rsidRPr="00DF0709">
        <w:rPr>
          <w:lang w:eastAsia="de-DE"/>
        </w:rPr>
        <w:t xml:space="preserve"> were detected during the data campaign period.</w:t>
      </w:r>
    </w:p>
    <w:p w14:paraId="619F692D" w14:textId="77777777" w:rsidR="009F7ED1" w:rsidRPr="005413EC" w:rsidRDefault="005413EC" w:rsidP="009F7ED1">
      <w:pPr>
        <w:pStyle w:val="Heading3"/>
        <w:rPr>
          <w:b/>
          <w:color w:val="0070C0"/>
        </w:rPr>
      </w:pPr>
      <w:r w:rsidRPr="005413EC">
        <w:rPr>
          <w:b/>
          <w:color w:val="0070C0"/>
        </w:rPr>
        <w:t>EGNOS / GPS accuracy</w:t>
      </w:r>
    </w:p>
    <w:p w14:paraId="619F692E" w14:textId="77777777" w:rsidR="009638C2" w:rsidRDefault="009638C2" w:rsidP="009638C2">
      <w:pPr>
        <w:pStyle w:val="BodyText"/>
      </w:pPr>
      <w:r>
        <w:t xml:space="preserve">On one side, </w:t>
      </w:r>
      <w:r w:rsidRPr="009638C2">
        <w:rPr>
          <w:i/>
        </w:rPr>
        <w:t>Horizontal Accuracy is the 95% percentile of the Horizontal Position Error (HPE) distribution. HPE is the 2D radial error of the instantaneous measured position</w:t>
      </w:r>
      <w:r>
        <w:t xml:space="preserve"> by the GNSS receiver) respect to the true instantaneous position.</w:t>
      </w:r>
    </w:p>
    <w:p w14:paraId="619F692F" w14:textId="77777777" w:rsidR="009F7ED1" w:rsidRDefault="009638C2" w:rsidP="009638C2">
      <w:pPr>
        <w:pStyle w:val="BodyText"/>
      </w:pPr>
      <w:r>
        <w:t xml:space="preserve">On the other side, the compliance to </w:t>
      </w:r>
      <w:r w:rsidRPr="009638C2">
        <w:rPr>
          <w:i/>
        </w:rPr>
        <w:t>update rate of displayed position</w:t>
      </w:r>
      <w:r>
        <w:t xml:space="preserve"> shall be demonstrated by the receiver/equipment manufacturers. Nonetheless, it is expected to be capable an update rate of 1Hz.</w:t>
      </w:r>
    </w:p>
    <w:p w14:paraId="619F6930" w14:textId="77777777" w:rsidR="009638C2" w:rsidRDefault="00633994" w:rsidP="009638C2">
      <w:pPr>
        <w:pStyle w:val="BodyText"/>
      </w:pPr>
      <w:r>
        <w:lastRenderedPageBreak/>
        <w:fldChar w:fldCharType="begin"/>
      </w:r>
      <w:r>
        <w:instrText xml:space="preserve"> REF _Ref48805340 \h </w:instrText>
      </w:r>
      <w:r>
        <w:fldChar w:fldCharType="separate"/>
      </w:r>
      <w:r w:rsidR="00845412">
        <w:t xml:space="preserve">Table </w:t>
      </w:r>
      <w:r w:rsidR="00845412">
        <w:rPr>
          <w:noProof/>
        </w:rPr>
        <w:t>5</w:t>
      </w:r>
      <w:r w:rsidR="00845412">
        <w:noBreakHyphen/>
      </w:r>
      <w:r w:rsidR="00845412">
        <w:rPr>
          <w:noProof/>
        </w:rPr>
        <w:t>2</w:t>
      </w:r>
      <w:r>
        <w:fldChar w:fldCharType="end"/>
      </w:r>
      <w:r>
        <w:t xml:space="preserve"> </w:t>
      </w:r>
      <w:r w:rsidR="009638C2" w:rsidRPr="003E5255">
        <w:t>compares the horizontal accuracy between the user performance obtained using EGNOS and GPS standalone.</w:t>
      </w:r>
    </w:p>
    <w:tbl>
      <w:tblPr>
        <w:tblStyle w:val="LightShading-Accent1"/>
        <w:tblW w:w="0" w:type="auto"/>
        <w:jc w:val="center"/>
        <w:tblLook w:val="04A0" w:firstRow="1" w:lastRow="0" w:firstColumn="1" w:lastColumn="0" w:noHBand="0" w:noVBand="1"/>
      </w:tblPr>
      <w:tblGrid>
        <w:gridCol w:w="847"/>
        <w:gridCol w:w="1521"/>
        <w:gridCol w:w="1511"/>
        <w:gridCol w:w="1977"/>
      </w:tblGrid>
      <w:tr w:rsidR="009638C2" w:rsidRPr="009D54E1" w14:paraId="619F6936" w14:textId="77777777" w:rsidTr="007157BB">
        <w:trPr>
          <w:cnfStyle w:val="100000000000" w:firstRow="1" w:lastRow="0" w:firstColumn="0" w:lastColumn="0" w:oddVBand="0" w:evenVBand="0" w:oddHBand="0" w:evenHBand="0" w:firstRowFirstColumn="0" w:firstRowLastColumn="0" w:lastRowFirstColumn="0" w:lastRowLastColumn="0"/>
          <w:tblHeader/>
          <w:jc w:val="center"/>
        </w:trPr>
        <w:tc>
          <w:tcPr>
            <w:cnfStyle w:val="001000000000" w:firstRow="0" w:lastRow="0" w:firstColumn="1" w:lastColumn="0" w:oddVBand="0" w:evenVBand="0" w:oddHBand="0" w:evenHBand="0" w:firstRowFirstColumn="0" w:firstRowLastColumn="0" w:lastRowFirstColumn="0" w:lastRowLastColumn="0"/>
            <w:tcW w:w="0" w:type="auto"/>
          </w:tcPr>
          <w:p w14:paraId="619F6931" w14:textId="77777777" w:rsidR="009638C2" w:rsidRPr="009638C2" w:rsidRDefault="009638C2" w:rsidP="009638C2">
            <w:pPr>
              <w:pStyle w:val="BodyText"/>
              <w:jc w:val="center"/>
              <w:rPr>
                <w:rFonts w:ascii="Times New Roman" w:hAnsi="Times New Roman" w:cs="Times New Roman"/>
                <w:b w:val="0"/>
                <w:sz w:val="18"/>
                <w:szCs w:val="18"/>
              </w:rPr>
            </w:pPr>
          </w:p>
        </w:tc>
        <w:tc>
          <w:tcPr>
            <w:tcW w:w="0" w:type="auto"/>
            <w:gridSpan w:val="2"/>
          </w:tcPr>
          <w:p w14:paraId="619F6932" w14:textId="77777777" w:rsidR="009638C2" w:rsidRPr="00633994" w:rsidRDefault="009638C2" w:rsidP="009638C2">
            <w:pPr>
              <w:pStyle w:val="BodyText"/>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633994">
              <w:rPr>
                <w:rFonts w:ascii="Times New Roman" w:hAnsi="Times New Roman" w:cs="Times New Roman"/>
                <w:sz w:val="18"/>
                <w:szCs w:val="18"/>
              </w:rPr>
              <w:t>EGNOS HNSE</w:t>
            </w:r>
          </w:p>
          <w:p w14:paraId="619F6933" w14:textId="77777777" w:rsidR="009638C2" w:rsidRPr="00633994" w:rsidRDefault="009638C2" w:rsidP="009638C2">
            <w:pPr>
              <w:pStyle w:val="BodyText"/>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633994">
              <w:rPr>
                <w:rFonts w:ascii="Times New Roman" w:hAnsi="Times New Roman" w:cs="Times New Roman"/>
                <w:sz w:val="18"/>
                <w:szCs w:val="18"/>
              </w:rPr>
              <w:t>95% percentile [m]</w:t>
            </w:r>
          </w:p>
        </w:tc>
        <w:tc>
          <w:tcPr>
            <w:tcW w:w="0" w:type="auto"/>
          </w:tcPr>
          <w:p w14:paraId="619F6934" w14:textId="77777777" w:rsidR="009638C2" w:rsidRPr="009D54E1" w:rsidRDefault="009638C2" w:rsidP="009638C2">
            <w:pPr>
              <w:pStyle w:val="BodyText"/>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18"/>
                <w:szCs w:val="18"/>
                <w:lang w:val="it-IT"/>
              </w:rPr>
            </w:pPr>
            <w:r w:rsidRPr="009D54E1">
              <w:rPr>
                <w:rFonts w:ascii="Times New Roman" w:hAnsi="Times New Roman" w:cs="Times New Roman"/>
                <w:sz w:val="18"/>
                <w:szCs w:val="18"/>
                <w:lang w:val="it-IT"/>
              </w:rPr>
              <w:t>GPS standalone HNSE</w:t>
            </w:r>
          </w:p>
          <w:p w14:paraId="619F6935" w14:textId="77777777" w:rsidR="009638C2" w:rsidRPr="009D54E1" w:rsidRDefault="009638C2" w:rsidP="009638C2">
            <w:pPr>
              <w:pStyle w:val="BodyText"/>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18"/>
                <w:szCs w:val="18"/>
                <w:lang w:val="it-IT"/>
              </w:rPr>
            </w:pPr>
            <w:r w:rsidRPr="009D54E1">
              <w:rPr>
                <w:rFonts w:ascii="Times New Roman" w:hAnsi="Times New Roman" w:cs="Times New Roman"/>
                <w:sz w:val="18"/>
                <w:szCs w:val="18"/>
                <w:lang w:val="it-IT"/>
              </w:rPr>
              <w:t>95% percentile [m]</w:t>
            </w:r>
          </w:p>
        </w:tc>
      </w:tr>
      <w:tr w:rsidR="009638C2" w:rsidRPr="009638C2" w14:paraId="619F693B" w14:textId="77777777" w:rsidTr="007157BB">
        <w:trPr>
          <w:cnfStyle w:val="100000000000" w:firstRow="1" w:lastRow="0" w:firstColumn="0" w:lastColumn="0" w:oddVBand="0" w:evenVBand="0" w:oddHBand="0" w:evenHBand="0" w:firstRowFirstColumn="0" w:firstRowLastColumn="0" w:lastRowFirstColumn="0" w:lastRowLastColumn="0"/>
          <w:tblHeader/>
          <w:jc w:val="center"/>
        </w:trPr>
        <w:tc>
          <w:tcPr>
            <w:cnfStyle w:val="001000000000" w:firstRow="0" w:lastRow="0" w:firstColumn="1" w:lastColumn="0" w:oddVBand="0" w:evenVBand="0" w:oddHBand="0" w:evenHBand="0" w:firstRowFirstColumn="0" w:firstRowLastColumn="0" w:lastRowFirstColumn="0" w:lastRowLastColumn="0"/>
            <w:tcW w:w="0" w:type="auto"/>
          </w:tcPr>
          <w:p w14:paraId="619F6937" w14:textId="77777777" w:rsidR="009638C2" w:rsidRPr="00633994" w:rsidRDefault="009638C2" w:rsidP="009638C2">
            <w:pPr>
              <w:pStyle w:val="BodyText"/>
              <w:jc w:val="center"/>
              <w:rPr>
                <w:rFonts w:ascii="Times New Roman" w:hAnsi="Times New Roman" w:cs="Times New Roman"/>
                <w:sz w:val="18"/>
                <w:szCs w:val="18"/>
              </w:rPr>
            </w:pPr>
            <w:r w:rsidRPr="00633994">
              <w:rPr>
                <w:rFonts w:ascii="Times New Roman" w:hAnsi="Times New Roman" w:cs="Times New Roman"/>
                <w:sz w:val="18"/>
                <w:szCs w:val="18"/>
              </w:rPr>
              <w:t>DOY</w:t>
            </w:r>
          </w:p>
        </w:tc>
        <w:tc>
          <w:tcPr>
            <w:tcW w:w="0" w:type="auto"/>
          </w:tcPr>
          <w:p w14:paraId="619F6938" w14:textId="77777777" w:rsidR="009638C2" w:rsidRPr="00633994" w:rsidRDefault="009638C2" w:rsidP="009638C2">
            <w:pPr>
              <w:pStyle w:val="BodyText"/>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18"/>
                <w:szCs w:val="18"/>
              </w:rPr>
            </w:pPr>
            <w:r w:rsidRPr="00633994">
              <w:rPr>
                <w:rFonts w:ascii="Times New Roman" w:hAnsi="Times New Roman" w:cs="Times New Roman"/>
                <w:b w:val="0"/>
                <w:sz w:val="18"/>
                <w:szCs w:val="18"/>
              </w:rPr>
              <w:t>High-end receiver</w:t>
            </w:r>
          </w:p>
        </w:tc>
        <w:tc>
          <w:tcPr>
            <w:tcW w:w="0" w:type="auto"/>
          </w:tcPr>
          <w:p w14:paraId="619F6939" w14:textId="77777777" w:rsidR="009638C2" w:rsidRPr="00633994" w:rsidRDefault="009638C2" w:rsidP="009638C2">
            <w:pPr>
              <w:pStyle w:val="BodyText"/>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18"/>
                <w:szCs w:val="18"/>
              </w:rPr>
            </w:pPr>
            <w:r w:rsidRPr="00633994">
              <w:rPr>
                <w:rFonts w:ascii="Times New Roman" w:hAnsi="Times New Roman" w:cs="Times New Roman"/>
                <w:b w:val="0"/>
                <w:sz w:val="18"/>
                <w:szCs w:val="18"/>
              </w:rPr>
              <w:t>Maritime receiver</w:t>
            </w:r>
          </w:p>
        </w:tc>
        <w:tc>
          <w:tcPr>
            <w:tcW w:w="0" w:type="auto"/>
          </w:tcPr>
          <w:p w14:paraId="619F693A" w14:textId="77777777" w:rsidR="009638C2" w:rsidRPr="00633994" w:rsidRDefault="009638C2" w:rsidP="009638C2">
            <w:pPr>
              <w:pStyle w:val="BodyText"/>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18"/>
                <w:szCs w:val="18"/>
              </w:rPr>
            </w:pPr>
            <w:r w:rsidRPr="00633994">
              <w:rPr>
                <w:rFonts w:ascii="Times New Roman" w:hAnsi="Times New Roman" w:cs="Times New Roman"/>
                <w:b w:val="0"/>
                <w:sz w:val="18"/>
                <w:szCs w:val="18"/>
              </w:rPr>
              <w:t>Maritime receiver</w:t>
            </w:r>
          </w:p>
        </w:tc>
      </w:tr>
      <w:tr w:rsidR="009638C2" w:rsidRPr="009638C2" w14:paraId="619F6940" w14:textId="77777777" w:rsidTr="009638C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619F693C" w14:textId="77777777" w:rsidR="009638C2" w:rsidRPr="009638C2" w:rsidRDefault="009638C2" w:rsidP="009638C2">
            <w:pPr>
              <w:pStyle w:val="BodyText"/>
              <w:jc w:val="center"/>
              <w:rPr>
                <w:rFonts w:ascii="Times New Roman" w:hAnsi="Times New Roman" w:cs="Times New Roman"/>
                <w:color w:val="auto"/>
                <w:sz w:val="18"/>
                <w:szCs w:val="18"/>
              </w:rPr>
            </w:pPr>
            <w:r w:rsidRPr="009638C2">
              <w:rPr>
                <w:rFonts w:ascii="Times New Roman" w:hAnsi="Times New Roman" w:cs="Times New Roman"/>
                <w:color w:val="auto"/>
                <w:sz w:val="18"/>
                <w:szCs w:val="18"/>
              </w:rPr>
              <w:t>305</w:t>
            </w:r>
          </w:p>
        </w:tc>
        <w:tc>
          <w:tcPr>
            <w:tcW w:w="0" w:type="auto"/>
          </w:tcPr>
          <w:p w14:paraId="619F693D" w14:textId="77777777" w:rsidR="009638C2" w:rsidRPr="009638C2" w:rsidRDefault="009638C2" w:rsidP="009638C2">
            <w:pPr>
              <w:pStyle w:val="BodyText"/>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9638C2">
              <w:rPr>
                <w:rFonts w:ascii="Times New Roman" w:hAnsi="Times New Roman" w:cs="Times New Roman"/>
                <w:color w:val="auto"/>
                <w:sz w:val="18"/>
                <w:szCs w:val="18"/>
              </w:rPr>
              <w:t>1.179</w:t>
            </w:r>
          </w:p>
        </w:tc>
        <w:tc>
          <w:tcPr>
            <w:tcW w:w="0" w:type="auto"/>
          </w:tcPr>
          <w:p w14:paraId="619F693E" w14:textId="77777777" w:rsidR="009638C2" w:rsidRPr="009638C2" w:rsidRDefault="009638C2" w:rsidP="009638C2">
            <w:pPr>
              <w:pStyle w:val="BodyText"/>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9638C2">
              <w:rPr>
                <w:rFonts w:ascii="Times New Roman" w:hAnsi="Times New Roman" w:cs="Times New Roman"/>
                <w:color w:val="auto"/>
                <w:sz w:val="18"/>
                <w:szCs w:val="18"/>
              </w:rPr>
              <w:t>0.869</w:t>
            </w:r>
          </w:p>
        </w:tc>
        <w:tc>
          <w:tcPr>
            <w:tcW w:w="0" w:type="auto"/>
          </w:tcPr>
          <w:p w14:paraId="619F693F" w14:textId="77777777" w:rsidR="009638C2" w:rsidRPr="009638C2" w:rsidRDefault="009638C2" w:rsidP="009638C2">
            <w:pPr>
              <w:pStyle w:val="BodyText"/>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9638C2">
              <w:rPr>
                <w:rFonts w:ascii="Times New Roman" w:hAnsi="Times New Roman" w:cs="Times New Roman"/>
                <w:color w:val="auto"/>
                <w:sz w:val="18"/>
                <w:szCs w:val="18"/>
              </w:rPr>
              <w:t>1.444</w:t>
            </w:r>
          </w:p>
        </w:tc>
      </w:tr>
      <w:tr w:rsidR="009638C2" w:rsidRPr="009638C2" w14:paraId="619F6945" w14:textId="77777777" w:rsidTr="009638C2">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619F6941" w14:textId="77777777" w:rsidR="009638C2" w:rsidRPr="009638C2" w:rsidRDefault="009638C2" w:rsidP="009638C2">
            <w:pPr>
              <w:pStyle w:val="BodyText"/>
              <w:jc w:val="center"/>
              <w:rPr>
                <w:rFonts w:ascii="Times New Roman" w:hAnsi="Times New Roman" w:cs="Times New Roman"/>
                <w:color w:val="auto"/>
                <w:sz w:val="18"/>
                <w:szCs w:val="18"/>
              </w:rPr>
            </w:pPr>
            <w:r w:rsidRPr="009638C2">
              <w:rPr>
                <w:rFonts w:ascii="Times New Roman" w:hAnsi="Times New Roman" w:cs="Times New Roman"/>
                <w:color w:val="auto"/>
                <w:sz w:val="18"/>
                <w:szCs w:val="18"/>
              </w:rPr>
              <w:t>306</w:t>
            </w:r>
          </w:p>
        </w:tc>
        <w:tc>
          <w:tcPr>
            <w:tcW w:w="0" w:type="auto"/>
          </w:tcPr>
          <w:p w14:paraId="619F6942" w14:textId="77777777" w:rsidR="009638C2" w:rsidRPr="009638C2" w:rsidRDefault="009638C2" w:rsidP="009638C2">
            <w:pPr>
              <w:pStyle w:val="Body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9638C2">
              <w:rPr>
                <w:rFonts w:ascii="Times New Roman" w:hAnsi="Times New Roman" w:cs="Times New Roman"/>
                <w:color w:val="auto"/>
                <w:sz w:val="18"/>
                <w:szCs w:val="18"/>
              </w:rPr>
              <w:t>0.935</w:t>
            </w:r>
          </w:p>
        </w:tc>
        <w:tc>
          <w:tcPr>
            <w:tcW w:w="0" w:type="auto"/>
          </w:tcPr>
          <w:p w14:paraId="619F6943" w14:textId="77777777" w:rsidR="009638C2" w:rsidRPr="009638C2" w:rsidRDefault="009638C2" w:rsidP="009638C2">
            <w:pPr>
              <w:pStyle w:val="Body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9638C2">
              <w:rPr>
                <w:rFonts w:ascii="Times New Roman" w:hAnsi="Times New Roman" w:cs="Times New Roman"/>
                <w:color w:val="auto"/>
                <w:sz w:val="18"/>
                <w:szCs w:val="18"/>
              </w:rPr>
              <w:t>0.791</w:t>
            </w:r>
          </w:p>
        </w:tc>
        <w:tc>
          <w:tcPr>
            <w:tcW w:w="0" w:type="auto"/>
          </w:tcPr>
          <w:p w14:paraId="619F6944" w14:textId="77777777" w:rsidR="009638C2" w:rsidRPr="009638C2" w:rsidRDefault="009638C2" w:rsidP="009638C2">
            <w:pPr>
              <w:pStyle w:val="Body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9638C2">
              <w:rPr>
                <w:rFonts w:ascii="Times New Roman" w:hAnsi="Times New Roman" w:cs="Times New Roman"/>
                <w:color w:val="auto"/>
                <w:sz w:val="18"/>
                <w:szCs w:val="18"/>
              </w:rPr>
              <w:t>1.809</w:t>
            </w:r>
          </w:p>
        </w:tc>
      </w:tr>
      <w:tr w:rsidR="009638C2" w:rsidRPr="009638C2" w14:paraId="619F694A" w14:textId="77777777" w:rsidTr="009638C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619F6946" w14:textId="77777777" w:rsidR="009638C2" w:rsidRPr="009638C2" w:rsidRDefault="009638C2" w:rsidP="009638C2">
            <w:pPr>
              <w:pStyle w:val="BodyText"/>
              <w:jc w:val="center"/>
              <w:rPr>
                <w:rFonts w:ascii="Times New Roman" w:hAnsi="Times New Roman" w:cs="Times New Roman"/>
                <w:color w:val="auto"/>
                <w:sz w:val="18"/>
                <w:szCs w:val="18"/>
              </w:rPr>
            </w:pPr>
            <w:r w:rsidRPr="009638C2">
              <w:rPr>
                <w:rFonts w:ascii="Times New Roman" w:hAnsi="Times New Roman" w:cs="Times New Roman"/>
                <w:color w:val="auto"/>
                <w:sz w:val="18"/>
                <w:szCs w:val="18"/>
              </w:rPr>
              <w:t>307</w:t>
            </w:r>
          </w:p>
        </w:tc>
        <w:tc>
          <w:tcPr>
            <w:tcW w:w="0" w:type="auto"/>
          </w:tcPr>
          <w:p w14:paraId="619F6947" w14:textId="77777777" w:rsidR="009638C2" w:rsidRPr="009638C2" w:rsidRDefault="009638C2" w:rsidP="009638C2">
            <w:pPr>
              <w:pStyle w:val="BodyText"/>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9638C2">
              <w:rPr>
                <w:rFonts w:ascii="Times New Roman" w:hAnsi="Times New Roman" w:cs="Times New Roman"/>
                <w:color w:val="auto"/>
                <w:sz w:val="18"/>
                <w:szCs w:val="18"/>
              </w:rPr>
              <w:t>0.970</w:t>
            </w:r>
          </w:p>
        </w:tc>
        <w:tc>
          <w:tcPr>
            <w:tcW w:w="0" w:type="auto"/>
          </w:tcPr>
          <w:p w14:paraId="619F6948" w14:textId="77777777" w:rsidR="009638C2" w:rsidRPr="009638C2" w:rsidRDefault="009638C2" w:rsidP="009638C2">
            <w:pPr>
              <w:pStyle w:val="BodyText"/>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9638C2">
              <w:rPr>
                <w:rFonts w:ascii="Times New Roman" w:hAnsi="Times New Roman" w:cs="Times New Roman"/>
                <w:color w:val="auto"/>
                <w:sz w:val="18"/>
                <w:szCs w:val="18"/>
              </w:rPr>
              <w:t>0.792</w:t>
            </w:r>
          </w:p>
        </w:tc>
        <w:tc>
          <w:tcPr>
            <w:tcW w:w="0" w:type="auto"/>
          </w:tcPr>
          <w:p w14:paraId="619F6949" w14:textId="77777777" w:rsidR="009638C2" w:rsidRPr="009638C2" w:rsidRDefault="009638C2" w:rsidP="009638C2">
            <w:pPr>
              <w:pStyle w:val="BodyText"/>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9638C2">
              <w:rPr>
                <w:rFonts w:ascii="Times New Roman" w:hAnsi="Times New Roman" w:cs="Times New Roman"/>
                <w:color w:val="auto"/>
                <w:sz w:val="18"/>
                <w:szCs w:val="18"/>
              </w:rPr>
              <w:t>1.222</w:t>
            </w:r>
          </w:p>
        </w:tc>
      </w:tr>
      <w:tr w:rsidR="009638C2" w:rsidRPr="009638C2" w14:paraId="619F694F" w14:textId="77777777" w:rsidTr="009638C2">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619F694B" w14:textId="77777777" w:rsidR="009638C2" w:rsidRPr="009638C2" w:rsidRDefault="009638C2" w:rsidP="009638C2">
            <w:pPr>
              <w:pStyle w:val="BodyText"/>
              <w:jc w:val="center"/>
              <w:rPr>
                <w:rFonts w:ascii="Times New Roman" w:hAnsi="Times New Roman" w:cs="Times New Roman"/>
                <w:color w:val="auto"/>
                <w:sz w:val="18"/>
                <w:szCs w:val="18"/>
              </w:rPr>
            </w:pPr>
            <w:r w:rsidRPr="009638C2">
              <w:rPr>
                <w:rFonts w:ascii="Times New Roman" w:hAnsi="Times New Roman" w:cs="Times New Roman"/>
                <w:color w:val="auto"/>
                <w:sz w:val="18"/>
                <w:szCs w:val="18"/>
              </w:rPr>
              <w:t>308</w:t>
            </w:r>
          </w:p>
        </w:tc>
        <w:tc>
          <w:tcPr>
            <w:tcW w:w="0" w:type="auto"/>
          </w:tcPr>
          <w:p w14:paraId="619F694C" w14:textId="77777777" w:rsidR="009638C2" w:rsidRPr="009638C2" w:rsidRDefault="009638C2" w:rsidP="009638C2">
            <w:pPr>
              <w:pStyle w:val="Body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9638C2">
              <w:rPr>
                <w:rFonts w:ascii="Times New Roman" w:hAnsi="Times New Roman" w:cs="Times New Roman"/>
                <w:color w:val="auto"/>
                <w:sz w:val="18"/>
                <w:szCs w:val="18"/>
              </w:rPr>
              <w:t>0.970</w:t>
            </w:r>
          </w:p>
        </w:tc>
        <w:tc>
          <w:tcPr>
            <w:tcW w:w="0" w:type="auto"/>
          </w:tcPr>
          <w:p w14:paraId="619F694D" w14:textId="77777777" w:rsidR="009638C2" w:rsidRPr="009638C2" w:rsidRDefault="009638C2" w:rsidP="009638C2">
            <w:pPr>
              <w:pStyle w:val="Body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9638C2">
              <w:rPr>
                <w:rFonts w:ascii="Times New Roman" w:hAnsi="Times New Roman" w:cs="Times New Roman"/>
                <w:color w:val="auto"/>
                <w:sz w:val="18"/>
                <w:szCs w:val="18"/>
              </w:rPr>
              <w:t>0.747</w:t>
            </w:r>
          </w:p>
        </w:tc>
        <w:tc>
          <w:tcPr>
            <w:tcW w:w="0" w:type="auto"/>
          </w:tcPr>
          <w:p w14:paraId="619F694E" w14:textId="77777777" w:rsidR="009638C2" w:rsidRPr="009638C2" w:rsidRDefault="009638C2" w:rsidP="009638C2">
            <w:pPr>
              <w:pStyle w:val="Body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9638C2">
              <w:rPr>
                <w:rFonts w:ascii="Times New Roman" w:hAnsi="Times New Roman" w:cs="Times New Roman"/>
                <w:color w:val="auto"/>
                <w:sz w:val="18"/>
                <w:szCs w:val="18"/>
              </w:rPr>
              <w:t>1.638</w:t>
            </w:r>
          </w:p>
        </w:tc>
      </w:tr>
      <w:tr w:rsidR="009638C2" w:rsidRPr="009638C2" w14:paraId="619F6954" w14:textId="77777777" w:rsidTr="009638C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619F6950" w14:textId="77777777" w:rsidR="009638C2" w:rsidRPr="009638C2" w:rsidRDefault="009638C2" w:rsidP="009638C2">
            <w:pPr>
              <w:pStyle w:val="BodyText"/>
              <w:jc w:val="center"/>
              <w:rPr>
                <w:rFonts w:ascii="Times New Roman" w:hAnsi="Times New Roman" w:cs="Times New Roman"/>
                <w:color w:val="auto"/>
                <w:sz w:val="18"/>
                <w:szCs w:val="18"/>
              </w:rPr>
            </w:pPr>
            <w:r w:rsidRPr="009638C2">
              <w:rPr>
                <w:rFonts w:ascii="Times New Roman" w:hAnsi="Times New Roman" w:cs="Times New Roman"/>
                <w:color w:val="auto"/>
                <w:sz w:val="18"/>
                <w:szCs w:val="18"/>
              </w:rPr>
              <w:t>309</w:t>
            </w:r>
          </w:p>
        </w:tc>
        <w:tc>
          <w:tcPr>
            <w:tcW w:w="0" w:type="auto"/>
          </w:tcPr>
          <w:p w14:paraId="619F6951" w14:textId="77777777" w:rsidR="009638C2" w:rsidRPr="009638C2" w:rsidRDefault="009638C2" w:rsidP="009638C2">
            <w:pPr>
              <w:pStyle w:val="BodyText"/>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9638C2">
              <w:rPr>
                <w:rFonts w:ascii="Times New Roman" w:hAnsi="Times New Roman" w:cs="Times New Roman"/>
                <w:color w:val="auto"/>
                <w:sz w:val="18"/>
                <w:szCs w:val="18"/>
              </w:rPr>
              <w:t>1.023</w:t>
            </w:r>
          </w:p>
        </w:tc>
        <w:tc>
          <w:tcPr>
            <w:tcW w:w="0" w:type="auto"/>
          </w:tcPr>
          <w:p w14:paraId="619F6952" w14:textId="77777777" w:rsidR="009638C2" w:rsidRPr="009638C2" w:rsidRDefault="009638C2" w:rsidP="009638C2">
            <w:pPr>
              <w:pStyle w:val="BodyText"/>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9638C2">
              <w:rPr>
                <w:rFonts w:ascii="Times New Roman" w:hAnsi="Times New Roman" w:cs="Times New Roman"/>
                <w:color w:val="auto"/>
                <w:sz w:val="18"/>
                <w:szCs w:val="18"/>
              </w:rPr>
              <w:t>0.835</w:t>
            </w:r>
          </w:p>
        </w:tc>
        <w:tc>
          <w:tcPr>
            <w:tcW w:w="0" w:type="auto"/>
          </w:tcPr>
          <w:p w14:paraId="619F6953" w14:textId="77777777" w:rsidR="009638C2" w:rsidRPr="009638C2" w:rsidRDefault="009638C2" w:rsidP="009638C2">
            <w:pPr>
              <w:pStyle w:val="BodyText"/>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9638C2">
              <w:rPr>
                <w:rFonts w:ascii="Times New Roman" w:hAnsi="Times New Roman" w:cs="Times New Roman"/>
                <w:color w:val="auto"/>
                <w:sz w:val="18"/>
                <w:szCs w:val="18"/>
              </w:rPr>
              <w:t>1.307</w:t>
            </w:r>
          </w:p>
        </w:tc>
      </w:tr>
      <w:tr w:rsidR="009638C2" w:rsidRPr="009638C2" w14:paraId="619F6959" w14:textId="77777777" w:rsidTr="009638C2">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619F6955" w14:textId="77777777" w:rsidR="009638C2" w:rsidRPr="009638C2" w:rsidRDefault="009638C2" w:rsidP="009638C2">
            <w:pPr>
              <w:pStyle w:val="BodyText"/>
              <w:jc w:val="center"/>
              <w:rPr>
                <w:rFonts w:ascii="Times New Roman" w:hAnsi="Times New Roman" w:cs="Times New Roman"/>
                <w:color w:val="auto"/>
                <w:sz w:val="18"/>
                <w:szCs w:val="18"/>
              </w:rPr>
            </w:pPr>
            <w:r w:rsidRPr="009638C2">
              <w:rPr>
                <w:rFonts w:ascii="Times New Roman" w:hAnsi="Times New Roman" w:cs="Times New Roman"/>
                <w:color w:val="auto"/>
                <w:sz w:val="18"/>
                <w:szCs w:val="18"/>
              </w:rPr>
              <w:t>310</w:t>
            </w:r>
          </w:p>
        </w:tc>
        <w:tc>
          <w:tcPr>
            <w:tcW w:w="0" w:type="auto"/>
          </w:tcPr>
          <w:p w14:paraId="619F6956" w14:textId="77777777" w:rsidR="009638C2" w:rsidRPr="009638C2" w:rsidRDefault="009638C2" w:rsidP="009638C2">
            <w:pPr>
              <w:pStyle w:val="Body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9638C2">
              <w:rPr>
                <w:rFonts w:ascii="Times New Roman" w:hAnsi="Times New Roman" w:cs="Times New Roman"/>
                <w:color w:val="auto"/>
                <w:sz w:val="18"/>
                <w:szCs w:val="18"/>
              </w:rPr>
              <w:t>0.967</w:t>
            </w:r>
          </w:p>
        </w:tc>
        <w:tc>
          <w:tcPr>
            <w:tcW w:w="0" w:type="auto"/>
          </w:tcPr>
          <w:p w14:paraId="619F6957" w14:textId="77777777" w:rsidR="009638C2" w:rsidRPr="009638C2" w:rsidRDefault="009638C2" w:rsidP="009638C2">
            <w:pPr>
              <w:pStyle w:val="Body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9638C2">
              <w:rPr>
                <w:rFonts w:ascii="Times New Roman" w:hAnsi="Times New Roman" w:cs="Times New Roman"/>
                <w:color w:val="auto"/>
                <w:sz w:val="18"/>
                <w:szCs w:val="18"/>
              </w:rPr>
              <w:t>0.841</w:t>
            </w:r>
          </w:p>
        </w:tc>
        <w:tc>
          <w:tcPr>
            <w:tcW w:w="0" w:type="auto"/>
          </w:tcPr>
          <w:p w14:paraId="619F6958" w14:textId="77777777" w:rsidR="009638C2" w:rsidRPr="009638C2" w:rsidRDefault="009638C2" w:rsidP="009638C2">
            <w:pPr>
              <w:pStyle w:val="Body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9638C2">
              <w:rPr>
                <w:rFonts w:ascii="Times New Roman" w:hAnsi="Times New Roman" w:cs="Times New Roman"/>
                <w:color w:val="auto"/>
                <w:sz w:val="18"/>
                <w:szCs w:val="18"/>
              </w:rPr>
              <w:t>2.000</w:t>
            </w:r>
          </w:p>
        </w:tc>
      </w:tr>
      <w:tr w:rsidR="009638C2" w:rsidRPr="009638C2" w14:paraId="619F695E" w14:textId="77777777" w:rsidTr="009638C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619F695A" w14:textId="77777777" w:rsidR="009638C2" w:rsidRPr="009638C2" w:rsidRDefault="009638C2" w:rsidP="009638C2">
            <w:pPr>
              <w:pStyle w:val="BodyText"/>
              <w:jc w:val="center"/>
              <w:rPr>
                <w:rFonts w:ascii="Times New Roman" w:hAnsi="Times New Roman" w:cs="Times New Roman"/>
                <w:color w:val="auto"/>
                <w:sz w:val="18"/>
                <w:szCs w:val="18"/>
              </w:rPr>
            </w:pPr>
            <w:r w:rsidRPr="009638C2">
              <w:rPr>
                <w:rFonts w:ascii="Times New Roman" w:hAnsi="Times New Roman" w:cs="Times New Roman"/>
                <w:color w:val="auto"/>
                <w:sz w:val="18"/>
                <w:szCs w:val="18"/>
              </w:rPr>
              <w:t>311</w:t>
            </w:r>
          </w:p>
        </w:tc>
        <w:tc>
          <w:tcPr>
            <w:tcW w:w="0" w:type="auto"/>
          </w:tcPr>
          <w:p w14:paraId="619F695B" w14:textId="77777777" w:rsidR="009638C2" w:rsidRPr="009638C2" w:rsidRDefault="009638C2" w:rsidP="009638C2">
            <w:pPr>
              <w:pStyle w:val="BodyText"/>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9638C2">
              <w:rPr>
                <w:rFonts w:ascii="Times New Roman" w:hAnsi="Times New Roman" w:cs="Times New Roman"/>
                <w:color w:val="auto"/>
                <w:sz w:val="18"/>
                <w:szCs w:val="18"/>
              </w:rPr>
              <w:t>0.950</w:t>
            </w:r>
          </w:p>
        </w:tc>
        <w:tc>
          <w:tcPr>
            <w:tcW w:w="0" w:type="auto"/>
          </w:tcPr>
          <w:p w14:paraId="619F695C" w14:textId="77777777" w:rsidR="009638C2" w:rsidRPr="009638C2" w:rsidRDefault="009638C2" w:rsidP="009638C2">
            <w:pPr>
              <w:pStyle w:val="BodyText"/>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9638C2">
              <w:rPr>
                <w:rFonts w:ascii="Times New Roman" w:hAnsi="Times New Roman" w:cs="Times New Roman"/>
                <w:color w:val="auto"/>
                <w:sz w:val="18"/>
                <w:szCs w:val="18"/>
              </w:rPr>
              <w:t>0.907</w:t>
            </w:r>
          </w:p>
        </w:tc>
        <w:tc>
          <w:tcPr>
            <w:tcW w:w="0" w:type="auto"/>
          </w:tcPr>
          <w:p w14:paraId="619F695D" w14:textId="77777777" w:rsidR="009638C2" w:rsidRPr="009638C2" w:rsidRDefault="009638C2" w:rsidP="009638C2">
            <w:pPr>
              <w:pStyle w:val="BodyText"/>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9638C2">
              <w:rPr>
                <w:rFonts w:ascii="Times New Roman" w:hAnsi="Times New Roman" w:cs="Times New Roman"/>
                <w:color w:val="auto"/>
                <w:sz w:val="18"/>
                <w:szCs w:val="18"/>
              </w:rPr>
              <w:t>--</w:t>
            </w:r>
          </w:p>
        </w:tc>
      </w:tr>
      <w:tr w:rsidR="009638C2" w:rsidRPr="009638C2" w14:paraId="619F6963" w14:textId="77777777" w:rsidTr="009638C2">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619F695F" w14:textId="77777777" w:rsidR="009638C2" w:rsidRPr="009638C2" w:rsidRDefault="009638C2" w:rsidP="009638C2">
            <w:pPr>
              <w:pStyle w:val="BodyText"/>
              <w:jc w:val="center"/>
              <w:rPr>
                <w:rFonts w:ascii="Times New Roman" w:hAnsi="Times New Roman" w:cs="Times New Roman"/>
                <w:color w:val="auto"/>
                <w:sz w:val="18"/>
                <w:szCs w:val="18"/>
              </w:rPr>
            </w:pPr>
            <w:r w:rsidRPr="009638C2">
              <w:rPr>
                <w:rFonts w:ascii="Times New Roman" w:hAnsi="Times New Roman" w:cs="Times New Roman"/>
                <w:color w:val="auto"/>
                <w:sz w:val="18"/>
                <w:szCs w:val="18"/>
              </w:rPr>
              <w:t>312</w:t>
            </w:r>
          </w:p>
        </w:tc>
        <w:tc>
          <w:tcPr>
            <w:tcW w:w="0" w:type="auto"/>
          </w:tcPr>
          <w:p w14:paraId="619F6960" w14:textId="77777777" w:rsidR="009638C2" w:rsidRPr="009638C2" w:rsidRDefault="009638C2" w:rsidP="009638C2">
            <w:pPr>
              <w:pStyle w:val="Body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9638C2">
              <w:rPr>
                <w:rFonts w:ascii="Times New Roman" w:hAnsi="Times New Roman" w:cs="Times New Roman"/>
                <w:color w:val="auto"/>
                <w:sz w:val="18"/>
                <w:szCs w:val="18"/>
              </w:rPr>
              <w:t>0.956</w:t>
            </w:r>
          </w:p>
        </w:tc>
        <w:tc>
          <w:tcPr>
            <w:tcW w:w="0" w:type="auto"/>
          </w:tcPr>
          <w:p w14:paraId="619F6961" w14:textId="77777777" w:rsidR="009638C2" w:rsidRPr="009638C2" w:rsidRDefault="009638C2" w:rsidP="009638C2">
            <w:pPr>
              <w:pStyle w:val="Body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9638C2">
              <w:rPr>
                <w:rFonts w:ascii="Times New Roman" w:hAnsi="Times New Roman" w:cs="Times New Roman"/>
                <w:color w:val="auto"/>
                <w:sz w:val="18"/>
                <w:szCs w:val="18"/>
              </w:rPr>
              <w:t>0.718</w:t>
            </w:r>
          </w:p>
        </w:tc>
        <w:tc>
          <w:tcPr>
            <w:tcW w:w="0" w:type="auto"/>
          </w:tcPr>
          <w:p w14:paraId="619F6962" w14:textId="77777777" w:rsidR="009638C2" w:rsidRPr="009638C2" w:rsidRDefault="009638C2" w:rsidP="009638C2">
            <w:pPr>
              <w:pStyle w:val="Body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9638C2">
              <w:rPr>
                <w:rFonts w:ascii="Times New Roman" w:hAnsi="Times New Roman" w:cs="Times New Roman"/>
                <w:color w:val="auto"/>
                <w:sz w:val="18"/>
                <w:szCs w:val="18"/>
              </w:rPr>
              <w:t>--</w:t>
            </w:r>
          </w:p>
        </w:tc>
      </w:tr>
      <w:tr w:rsidR="009638C2" w:rsidRPr="009638C2" w14:paraId="619F6968" w14:textId="77777777" w:rsidTr="009638C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619F6964" w14:textId="77777777" w:rsidR="009638C2" w:rsidRPr="009638C2" w:rsidRDefault="009638C2" w:rsidP="009638C2">
            <w:pPr>
              <w:pStyle w:val="BodyText"/>
              <w:jc w:val="center"/>
              <w:rPr>
                <w:rFonts w:ascii="Times New Roman" w:hAnsi="Times New Roman" w:cs="Times New Roman"/>
                <w:color w:val="auto"/>
                <w:sz w:val="18"/>
                <w:szCs w:val="18"/>
              </w:rPr>
            </w:pPr>
            <w:r w:rsidRPr="009638C2">
              <w:rPr>
                <w:rFonts w:ascii="Times New Roman" w:hAnsi="Times New Roman" w:cs="Times New Roman"/>
                <w:color w:val="auto"/>
                <w:sz w:val="18"/>
                <w:szCs w:val="18"/>
              </w:rPr>
              <w:t>313</w:t>
            </w:r>
          </w:p>
        </w:tc>
        <w:tc>
          <w:tcPr>
            <w:tcW w:w="0" w:type="auto"/>
          </w:tcPr>
          <w:p w14:paraId="619F6965" w14:textId="77777777" w:rsidR="009638C2" w:rsidRPr="009638C2" w:rsidRDefault="009638C2" w:rsidP="009638C2">
            <w:pPr>
              <w:pStyle w:val="BodyText"/>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9638C2">
              <w:rPr>
                <w:rFonts w:ascii="Times New Roman" w:hAnsi="Times New Roman" w:cs="Times New Roman"/>
                <w:color w:val="auto"/>
                <w:sz w:val="18"/>
                <w:szCs w:val="18"/>
              </w:rPr>
              <w:t>0.873</w:t>
            </w:r>
          </w:p>
        </w:tc>
        <w:tc>
          <w:tcPr>
            <w:tcW w:w="0" w:type="auto"/>
          </w:tcPr>
          <w:p w14:paraId="619F6966" w14:textId="77777777" w:rsidR="009638C2" w:rsidRPr="009638C2" w:rsidRDefault="009638C2" w:rsidP="009638C2">
            <w:pPr>
              <w:pStyle w:val="BodyText"/>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9638C2">
              <w:rPr>
                <w:rFonts w:ascii="Times New Roman" w:hAnsi="Times New Roman" w:cs="Times New Roman"/>
                <w:color w:val="auto"/>
                <w:sz w:val="18"/>
                <w:szCs w:val="18"/>
              </w:rPr>
              <w:t>0.762</w:t>
            </w:r>
          </w:p>
        </w:tc>
        <w:tc>
          <w:tcPr>
            <w:tcW w:w="0" w:type="auto"/>
          </w:tcPr>
          <w:p w14:paraId="619F6967" w14:textId="77777777" w:rsidR="009638C2" w:rsidRPr="009638C2" w:rsidRDefault="009638C2" w:rsidP="009638C2">
            <w:pPr>
              <w:pStyle w:val="BodyText"/>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9638C2">
              <w:rPr>
                <w:rFonts w:ascii="Times New Roman" w:hAnsi="Times New Roman" w:cs="Times New Roman"/>
                <w:color w:val="auto"/>
                <w:sz w:val="18"/>
                <w:szCs w:val="18"/>
              </w:rPr>
              <w:t>--</w:t>
            </w:r>
          </w:p>
        </w:tc>
      </w:tr>
      <w:tr w:rsidR="009638C2" w:rsidRPr="009638C2" w14:paraId="619F696D" w14:textId="77777777" w:rsidTr="009638C2">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619F6969" w14:textId="77777777" w:rsidR="009638C2" w:rsidRPr="009638C2" w:rsidRDefault="009638C2" w:rsidP="009638C2">
            <w:pPr>
              <w:pStyle w:val="BodyText"/>
              <w:jc w:val="center"/>
              <w:rPr>
                <w:rFonts w:ascii="Times New Roman" w:hAnsi="Times New Roman" w:cs="Times New Roman"/>
                <w:color w:val="auto"/>
                <w:sz w:val="18"/>
                <w:szCs w:val="18"/>
              </w:rPr>
            </w:pPr>
            <w:r w:rsidRPr="009638C2">
              <w:rPr>
                <w:rFonts w:ascii="Times New Roman" w:hAnsi="Times New Roman" w:cs="Times New Roman"/>
                <w:color w:val="auto"/>
                <w:sz w:val="18"/>
                <w:szCs w:val="18"/>
              </w:rPr>
              <w:t>314</w:t>
            </w:r>
          </w:p>
        </w:tc>
        <w:tc>
          <w:tcPr>
            <w:tcW w:w="0" w:type="auto"/>
          </w:tcPr>
          <w:p w14:paraId="619F696A" w14:textId="77777777" w:rsidR="009638C2" w:rsidRPr="009638C2" w:rsidRDefault="009638C2" w:rsidP="009638C2">
            <w:pPr>
              <w:pStyle w:val="Body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9638C2">
              <w:rPr>
                <w:rFonts w:ascii="Times New Roman" w:hAnsi="Times New Roman" w:cs="Times New Roman"/>
                <w:color w:val="auto"/>
                <w:sz w:val="18"/>
                <w:szCs w:val="18"/>
              </w:rPr>
              <w:t>1.000</w:t>
            </w:r>
          </w:p>
        </w:tc>
        <w:tc>
          <w:tcPr>
            <w:tcW w:w="0" w:type="auto"/>
          </w:tcPr>
          <w:p w14:paraId="619F696B" w14:textId="77777777" w:rsidR="009638C2" w:rsidRPr="009638C2" w:rsidRDefault="009638C2" w:rsidP="009638C2">
            <w:pPr>
              <w:pStyle w:val="Body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9638C2">
              <w:rPr>
                <w:rFonts w:ascii="Times New Roman" w:hAnsi="Times New Roman" w:cs="Times New Roman"/>
                <w:color w:val="auto"/>
                <w:sz w:val="18"/>
                <w:szCs w:val="18"/>
              </w:rPr>
              <w:t>0.786</w:t>
            </w:r>
          </w:p>
        </w:tc>
        <w:tc>
          <w:tcPr>
            <w:tcW w:w="0" w:type="auto"/>
          </w:tcPr>
          <w:p w14:paraId="619F696C" w14:textId="77777777" w:rsidR="009638C2" w:rsidRPr="009638C2" w:rsidRDefault="009638C2" w:rsidP="009638C2">
            <w:pPr>
              <w:pStyle w:val="Body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9638C2">
              <w:rPr>
                <w:rFonts w:ascii="Times New Roman" w:hAnsi="Times New Roman" w:cs="Times New Roman"/>
                <w:color w:val="auto"/>
                <w:sz w:val="18"/>
                <w:szCs w:val="18"/>
              </w:rPr>
              <w:t>--</w:t>
            </w:r>
          </w:p>
        </w:tc>
      </w:tr>
      <w:tr w:rsidR="009638C2" w:rsidRPr="009638C2" w14:paraId="619F6972" w14:textId="77777777" w:rsidTr="009638C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619F696E" w14:textId="77777777" w:rsidR="009638C2" w:rsidRPr="009638C2" w:rsidRDefault="009638C2" w:rsidP="009638C2">
            <w:pPr>
              <w:pStyle w:val="BodyText"/>
              <w:jc w:val="center"/>
              <w:rPr>
                <w:rFonts w:ascii="Times New Roman" w:hAnsi="Times New Roman" w:cs="Times New Roman"/>
                <w:color w:val="auto"/>
                <w:sz w:val="18"/>
                <w:szCs w:val="18"/>
              </w:rPr>
            </w:pPr>
            <w:r w:rsidRPr="009638C2">
              <w:rPr>
                <w:rFonts w:ascii="Times New Roman" w:hAnsi="Times New Roman" w:cs="Times New Roman"/>
                <w:color w:val="auto"/>
                <w:sz w:val="18"/>
                <w:szCs w:val="18"/>
              </w:rPr>
              <w:t>315</w:t>
            </w:r>
          </w:p>
        </w:tc>
        <w:tc>
          <w:tcPr>
            <w:tcW w:w="0" w:type="auto"/>
          </w:tcPr>
          <w:p w14:paraId="619F696F" w14:textId="77777777" w:rsidR="009638C2" w:rsidRPr="009638C2" w:rsidRDefault="009638C2" w:rsidP="009638C2">
            <w:pPr>
              <w:pStyle w:val="BodyText"/>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9638C2">
              <w:rPr>
                <w:rFonts w:ascii="Times New Roman" w:hAnsi="Times New Roman" w:cs="Times New Roman"/>
                <w:color w:val="auto"/>
                <w:sz w:val="18"/>
                <w:szCs w:val="18"/>
              </w:rPr>
              <w:t>1.057</w:t>
            </w:r>
          </w:p>
        </w:tc>
        <w:tc>
          <w:tcPr>
            <w:tcW w:w="0" w:type="auto"/>
          </w:tcPr>
          <w:p w14:paraId="619F6970" w14:textId="77777777" w:rsidR="009638C2" w:rsidRPr="009638C2" w:rsidRDefault="009638C2" w:rsidP="009638C2">
            <w:pPr>
              <w:pStyle w:val="BodyText"/>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9638C2">
              <w:rPr>
                <w:rFonts w:ascii="Times New Roman" w:hAnsi="Times New Roman" w:cs="Times New Roman"/>
                <w:color w:val="auto"/>
                <w:sz w:val="18"/>
                <w:szCs w:val="18"/>
              </w:rPr>
              <w:t>0.808</w:t>
            </w:r>
          </w:p>
        </w:tc>
        <w:tc>
          <w:tcPr>
            <w:tcW w:w="0" w:type="auto"/>
          </w:tcPr>
          <w:p w14:paraId="619F6971" w14:textId="77777777" w:rsidR="009638C2" w:rsidRPr="009638C2" w:rsidRDefault="009638C2" w:rsidP="009638C2">
            <w:pPr>
              <w:pStyle w:val="BodyText"/>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p>
        </w:tc>
      </w:tr>
      <w:tr w:rsidR="009638C2" w:rsidRPr="009638C2" w14:paraId="619F6977" w14:textId="77777777" w:rsidTr="009638C2">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619F6973" w14:textId="77777777" w:rsidR="009638C2" w:rsidRPr="009638C2" w:rsidRDefault="009638C2" w:rsidP="009638C2">
            <w:pPr>
              <w:pStyle w:val="BodyText"/>
              <w:jc w:val="center"/>
              <w:rPr>
                <w:rFonts w:ascii="Times New Roman" w:hAnsi="Times New Roman" w:cs="Times New Roman"/>
                <w:color w:val="auto"/>
                <w:sz w:val="18"/>
                <w:szCs w:val="18"/>
              </w:rPr>
            </w:pPr>
            <w:r w:rsidRPr="009638C2">
              <w:rPr>
                <w:rFonts w:ascii="Times New Roman" w:hAnsi="Times New Roman" w:cs="Times New Roman"/>
                <w:color w:val="auto"/>
                <w:sz w:val="18"/>
                <w:szCs w:val="18"/>
              </w:rPr>
              <w:t>316</w:t>
            </w:r>
          </w:p>
        </w:tc>
        <w:tc>
          <w:tcPr>
            <w:tcW w:w="0" w:type="auto"/>
          </w:tcPr>
          <w:p w14:paraId="619F6974" w14:textId="77777777" w:rsidR="009638C2" w:rsidRPr="009638C2" w:rsidRDefault="009638C2" w:rsidP="009638C2">
            <w:pPr>
              <w:pStyle w:val="Body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9638C2">
              <w:rPr>
                <w:rFonts w:ascii="Times New Roman" w:hAnsi="Times New Roman" w:cs="Times New Roman"/>
                <w:color w:val="auto"/>
                <w:sz w:val="18"/>
                <w:szCs w:val="18"/>
              </w:rPr>
              <w:t>0.911</w:t>
            </w:r>
          </w:p>
        </w:tc>
        <w:tc>
          <w:tcPr>
            <w:tcW w:w="0" w:type="auto"/>
          </w:tcPr>
          <w:p w14:paraId="619F6975" w14:textId="77777777" w:rsidR="009638C2" w:rsidRPr="009638C2" w:rsidRDefault="009638C2" w:rsidP="009638C2">
            <w:pPr>
              <w:pStyle w:val="Body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9638C2">
              <w:rPr>
                <w:rFonts w:ascii="Times New Roman" w:hAnsi="Times New Roman" w:cs="Times New Roman"/>
                <w:color w:val="auto"/>
                <w:sz w:val="18"/>
                <w:szCs w:val="18"/>
              </w:rPr>
              <w:t>0.784</w:t>
            </w:r>
          </w:p>
        </w:tc>
        <w:tc>
          <w:tcPr>
            <w:tcW w:w="0" w:type="auto"/>
          </w:tcPr>
          <w:p w14:paraId="619F6976" w14:textId="77777777" w:rsidR="009638C2" w:rsidRPr="009638C2" w:rsidRDefault="009638C2" w:rsidP="009638C2">
            <w:pPr>
              <w:pStyle w:val="Body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p>
        </w:tc>
      </w:tr>
      <w:tr w:rsidR="009638C2" w:rsidRPr="009638C2" w14:paraId="619F697C" w14:textId="77777777" w:rsidTr="009638C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619F6978" w14:textId="77777777" w:rsidR="009638C2" w:rsidRPr="009638C2" w:rsidRDefault="009638C2" w:rsidP="009638C2">
            <w:pPr>
              <w:pStyle w:val="BodyText"/>
              <w:jc w:val="center"/>
              <w:rPr>
                <w:rFonts w:ascii="Times New Roman" w:hAnsi="Times New Roman" w:cs="Times New Roman"/>
                <w:color w:val="auto"/>
                <w:sz w:val="18"/>
                <w:szCs w:val="18"/>
              </w:rPr>
            </w:pPr>
            <w:r w:rsidRPr="009638C2">
              <w:rPr>
                <w:rFonts w:ascii="Times New Roman" w:hAnsi="Times New Roman" w:cs="Times New Roman"/>
                <w:color w:val="auto"/>
                <w:sz w:val="18"/>
                <w:szCs w:val="18"/>
              </w:rPr>
              <w:t>317</w:t>
            </w:r>
          </w:p>
        </w:tc>
        <w:tc>
          <w:tcPr>
            <w:tcW w:w="0" w:type="auto"/>
          </w:tcPr>
          <w:p w14:paraId="619F6979" w14:textId="77777777" w:rsidR="009638C2" w:rsidRPr="009638C2" w:rsidRDefault="009638C2" w:rsidP="009638C2">
            <w:pPr>
              <w:pStyle w:val="BodyText"/>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9638C2">
              <w:rPr>
                <w:rFonts w:ascii="Times New Roman" w:hAnsi="Times New Roman" w:cs="Times New Roman"/>
                <w:color w:val="auto"/>
                <w:sz w:val="18"/>
                <w:szCs w:val="18"/>
              </w:rPr>
              <w:t>0.870</w:t>
            </w:r>
          </w:p>
        </w:tc>
        <w:tc>
          <w:tcPr>
            <w:tcW w:w="0" w:type="auto"/>
          </w:tcPr>
          <w:p w14:paraId="619F697A" w14:textId="77777777" w:rsidR="009638C2" w:rsidRPr="009638C2" w:rsidRDefault="009638C2" w:rsidP="009638C2">
            <w:pPr>
              <w:pStyle w:val="BodyText"/>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9638C2">
              <w:rPr>
                <w:rFonts w:ascii="Times New Roman" w:hAnsi="Times New Roman" w:cs="Times New Roman"/>
                <w:color w:val="auto"/>
                <w:sz w:val="18"/>
                <w:szCs w:val="18"/>
              </w:rPr>
              <w:t>0.792</w:t>
            </w:r>
          </w:p>
        </w:tc>
        <w:tc>
          <w:tcPr>
            <w:tcW w:w="0" w:type="auto"/>
          </w:tcPr>
          <w:p w14:paraId="619F697B" w14:textId="77777777" w:rsidR="009638C2" w:rsidRPr="009638C2" w:rsidRDefault="009638C2" w:rsidP="009638C2">
            <w:pPr>
              <w:pStyle w:val="BodyText"/>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p>
        </w:tc>
      </w:tr>
      <w:tr w:rsidR="009638C2" w:rsidRPr="009638C2" w14:paraId="619F6981" w14:textId="77777777" w:rsidTr="009638C2">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619F697D" w14:textId="77777777" w:rsidR="009638C2" w:rsidRPr="009638C2" w:rsidRDefault="009638C2" w:rsidP="009638C2">
            <w:pPr>
              <w:pStyle w:val="BodyText"/>
              <w:jc w:val="center"/>
              <w:rPr>
                <w:rFonts w:ascii="Times New Roman" w:hAnsi="Times New Roman" w:cs="Times New Roman"/>
                <w:color w:val="auto"/>
                <w:sz w:val="18"/>
                <w:szCs w:val="18"/>
              </w:rPr>
            </w:pPr>
            <w:r w:rsidRPr="009638C2">
              <w:rPr>
                <w:rFonts w:ascii="Times New Roman" w:hAnsi="Times New Roman" w:cs="Times New Roman"/>
                <w:color w:val="auto"/>
                <w:sz w:val="18"/>
                <w:szCs w:val="18"/>
              </w:rPr>
              <w:t>318</w:t>
            </w:r>
          </w:p>
        </w:tc>
        <w:tc>
          <w:tcPr>
            <w:tcW w:w="0" w:type="auto"/>
          </w:tcPr>
          <w:p w14:paraId="619F697E" w14:textId="77777777" w:rsidR="009638C2" w:rsidRPr="009638C2" w:rsidRDefault="009638C2" w:rsidP="009638C2">
            <w:pPr>
              <w:pStyle w:val="Body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9638C2">
              <w:rPr>
                <w:rFonts w:ascii="Times New Roman" w:hAnsi="Times New Roman" w:cs="Times New Roman"/>
                <w:color w:val="auto"/>
                <w:sz w:val="18"/>
                <w:szCs w:val="18"/>
              </w:rPr>
              <w:t>1.049</w:t>
            </w:r>
          </w:p>
        </w:tc>
        <w:tc>
          <w:tcPr>
            <w:tcW w:w="0" w:type="auto"/>
          </w:tcPr>
          <w:p w14:paraId="619F697F" w14:textId="77777777" w:rsidR="009638C2" w:rsidRPr="009638C2" w:rsidRDefault="009638C2" w:rsidP="009638C2">
            <w:pPr>
              <w:pStyle w:val="Body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9638C2">
              <w:rPr>
                <w:rFonts w:ascii="Times New Roman" w:hAnsi="Times New Roman" w:cs="Times New Roman"/>
                <w:color w:val="auto"/>
                <w:sz w:val="18"/>
                <w:szCs w:val="18"/>
              </w:rPr>
              <w:t>0.872</w:t>
            </w:r>
          </w:p>
        </w:tc>
        <w:tc>
          <w:tcPr>
            <w:tcW w:w="0" w:type="auto"/>
          </w:tcPr>
          <w:p w14:paraId="619F6980" w14:textId="77777777" w:rsidR="009638C2" w:rsidRPr="009638C2" w:rsidRDefault="009638C2" w:rsidP="009638C2">
            <w:pPr>
              <w:pStyle w:val="Body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p>
        </w:tc>
      </w:tr>
      <w:tr w:rsidR="009638C2" w:rsidRPr="009638C2" w14:paraId="619F6986" w14:textId="77777777" w:rsidTr="009638C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619F6982" w14:textId="77777777" w:rsidR="009638C2" w:rsidRPr="009638C2" w:rsidRDefault="009638C2" w:rsidP="009638C2">
            <w:pPr>
              <w:pStyle w:val="BodyText"/>
              <w:jc w:val="center"/>
              <w:rPr>
                <w:rFonts w:ascii="Times New Roman" w:hAnsi="Times New Roman" w:cs="Times New Roman"/>
                <w:color w:val="auto"/>
                <w:sz w:val="18"/>
                <w:szCs w:val="18"/>
              </w:rPr>
            </w:pPr>
            <w:r w:rsidRPr="009638C2">
              <w:rPr>
                <w:rFonts w:ascii="Times New Roman" w:hAnsi="Times New Roman" w:cs="Times New Roman"/>
                <w:color w:val="auto"/>
                <w:sz w:val="18"/>
                <w:szCs w:val="18"/>
              </w:rPr>
              <w:t>TOTAL</w:t>
            </w:r>
          </w:p>
        </w:tc>
        <w:tc>
          <w:tcPr>
            <w:tcW w:w="0" w:type="auto"/>
          </w:tcPr>
          <w:p w14:paraId="619F6983" w14:textId="77777777" w:rsidR="009638C2" w:rsidRPr="009638C2" w:rsidRDefault="009638C2" w:rsidP="009638C2">
            <w:pPr>
              <w:pStyle w:val="BodyText"/>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auto"/>
                <w:sz w:val="18"/>
                <w:szCs w:val="18"/>
              </w:rPr>
            </w:pPr>
            <w:r w:rsidRPr="009638C2">
              <w:rPr>
                <w:rFonts w:ascii="Times New Roman" w:hAnsi="Times New Roman" w:cs="Times New Roman"/>
                <w:b/>
                <w:color w:val="auto"/>
                <w:sz w:val="18"/>
                <w:szCs w:val="18"/>
              </w:rPr>
              <w:t>0.971</w:t>
            </w:r>
          </w:p>
        </w:tc>
        <w:tc>
          <w:tcPr>
            <w:tcW w:w="0" w:type="auto"/>
          </w:tcPr>
          <w:p w14:paraId="619F6984" w14:textId="77777777" w:rsidR="009638C2" w:rsidRPr="009638C2" w:rsidRDefault="009638C2" w:rsidP="009638C2">
            <w:pPr>
              <w:pStyle w:val="BodyText"/>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auto"/>
                <w:sz w:val="18"/>
                <w:szCs w:val="18"/>
              </w:rPr>
            </w:pPr>
            <w:r w:rsidRPr="009638C2">
              <w:rPr>
                <w:rFonts w:ascii="Times New Roman" w:hAnsi="Times New Roman" w:cs="Times New Roman"/>
                <w:b/>
                <w:color w:val="auto"/>
                <w:sz w:val="18"/>
                <w:szCs w:val="18"/>
              </w:rPr>
              <w:t>0.815</w:t>
            </w:r>
          </w:p>
        </w:tc>
        <w:tc>
          <w:tcPr>
            <w:tcW w:w="0" w:type="auto"/>
          </w:tcPr>
          <w:p w14:paraId="619F6985" w14:textId="77777777" w:rsidR="009638C2" w:rsidRPr="009638C2" w:rsidRDefault="009638C2" w:rsidP="009638C2">
            <w:pPr>
              <w:pStyle w:val="BodyText"/>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auto"/>
                <w:sz w:val="18"/>
                <w:szCs w:val="18"/>
              </w:rPr>
            </w:pPr>
            <w:r w:rsidRPr="009638C2">
              <w:rPr>
                <w:rFonts w:ascii="Times New Roman" w:hAnsi="Times New Roman" w:cs="Times New Roman"/>
                <w:b/>
                <w:color w:val="auto"/>
                <w:sz w:val="18"/>
                <w:szCs w:val="18"/>
              </w:rPr>
              <w:t>1.551</w:t>
            </w:r>
          </w:p>
        </w:tc>
      </w:tr>
    </w:tbl>
    <w:p w14:paraId="619F6987" w14:textId="77777777" w:rsidR="009638C2" w:rsidRDefault="00633994" w:rsidP="00633994">
      <w:pPr>
        <w:pStyle w:val="Caption"/>
        <w:jc w:val="center"/>
      </w:pPr>
      <w:bookmarkStart w:id="6" w:name="_Ref48805340"/>
      <w:r>
        <w:t xml:space="preserve">Table </w:t>
      </w:r>
      <w:r w:rsidR="007B7F65">
        <w:fldChar w:fldCharType="begin"/>
      </w:r>
      <w:r w:rsidR="007B7F65">
        <w:instrText xml:space="preserve"> STYLEREF 1 \s </w:instrText>
      </w:r>
      <w:r w:rsidR="007B7F65">
        <w:fldChar w:fldCharType="separate"/>
      </w:r>
      <w:r w:rsidR="00845412">
        <w:rPr>
          <w:noProof/>
        </w:rPr>
        <w:t>5</w:t>
      </w:r>
      <w:r w:rsidR="007B7F65">
        <w:rPr>
          <w:noProof/>
        </w:rPr>
        <w:fldChar w:fldCharType="end"/>
      </w:r>
      <w:r>
        <w:noBreakHyphen/>
      </w:r>
      <w:r w:rsidR="007B7F65">
        <w:fldChar w:fldCharType="begin"/>
      </w:r>
      <w:r w:rsidR="007B7F65">
        <w:instrText xml:space="preserve"> SEQ Table \* ARABIC \s 1 </w:instrText>
      </w:r>
      <w:r w:rsidR="007B7F65">
        <w:fldChar w:fldCharType="separate"/>
      </w:r>
      <w:r w:rsidR="00845412">
        <w:rPr>
          <w:noProof/>
        </w:rPr>
        <w:t>2</w:t>
      </w:r>
      <w:r w:rsidR="007B7F65">
        <w:rPr>
          <w:noProof/>
        </w:rPr>
        <w:fldChar w:fldCharType="end"/>
      </w:r>
      <w:bookmarkEnd w:id="6"/>
      <w:r>
        <w:t xml:space="preserve"> HNSE (95%) obtained using EGNOS and using GPS standalone</w:t>
      </w:r>
    </w:p>
    <w:p w14:paraId="619F6988" w14:textId="77777777" w:rsidR="00633994" w:rsidRDefault="00633994" w:rsidP="009638C2">
      <w:pPr>
        <w:pStyle w:val="BodyText"/>
      </w:pPr>
      <w:r>
        <w:fldChar w:fldCharType="begin"/>
      </w:r>
      <w:r>
        <w:instrText xml:space="preserve"> REF _Ref48805340 \h </w:instrText>
      </w:r>
      <w:r>
        <w:fldChar w:fldCharType="separate"/>
      </w:r>
      <w:r w:rsidR="00845412">
        <w:t xml:space="preserve">Table </w:t>
      </w:r>
      <w:r w:rsidR="00845412">
        <w:rPr>
          <w:noProof/>
        </w:rPr>
        <w:t>5</w:t>
      </w:r>
      <w:r w:rsidR="00845412">
        <w:noBreakHyphen/>
      </w:r>
      <w:r w:rsidR="00845412">
        <w:rPr>
          <w:noProof/>
        </w:rPr>
        <w:t>2</w:t>
      </w:r>
      <w:r>
        <w:fldChar w:fldCharType="end"/>
      </w:r>
      <w:r>
        <w:t xml:space="preserve"> presents </w:t>
      </w:r>
      <w:r w:rsidRPr="00633994">
        <w:t xml:space="preserve">daily HNSE (95%) quite close to 1m when using EGNOS solution against GPS standalone, in particular, there is a </w:t>
      </w:r>
      <w:r w:rsidRPr="00633994">
        <w:rPr>
          <w:b/>
        </w:rPr>
        <w:t>global HNSE (95%)</w:t>
      </w:r>
      <w:r w:rsidRPr="00633994">
        <w:t xml:space="preserve"> for the 13 days using the maritime receiver, of </w:t>
      </w:r>
      <w:r w:rsidRPr="00633994">
        <w:rPr>
          <w:b/>
        </w:rPr>
        <w:t>0.815m</w:t>
      </w:r>
      <w:r w:rsidRPr="00633994">
        <w:t xml:space="preserve"> whereas the global value for the same receiver reproducing the recorded RF L1 signal to compute GPS standalone solution during 5 days is </w:t>
      </w:r>
      <w:r w:rsidRPr="00633994">
        <w:rPr>
          <w:b/>
        </w:rPr>
        <w:t>1.551m</w:t>
      </w:r>
      <w:r>
        <w:t>.</w:t>
      </w:r>
    </w:p>
    <w:p w14:paraId="619F6989" w14:textId="77777777" w:rsidR="00633994" w:rsidRPr="00633994" w:rsidRDefault="00633994" w:rsidP="00633994">
      <w:pPr>
        <w:pStyle w:val="BodyText"/>
      </w:pPr>
      <w:r w:rsidRPr="00633994">
        <w:t>To be more precise, it can be compared EGNOS HNSE (95%) against GPS standalone HNSE (95%) exactly for the same period (since 01.11.2019 at 16:15 UTC to 06.11.2019 at 19:43:21 UTC) using the same Maritime receiver and replaying the same RF L1 signal-in-space.</w:t>
      </w:r>
    </w:p>
    <w:tbl>
      <w:tblPr>
        <w:tblStyle w:val="LightShading-Accent1"/>
        <w:tblW w:w="0" w:type="auto"/>
        <w:jc w:val="center"/>
        <w:tblLook w:val="04A0" w:firstRow="1" w:lastRow="0" w:firstColumn="1" w:lastColumn="0" w:noHBand="0" w:noVBand="1"/>
      </w:tblPr>
      <w:tblGrid>
        <w:gridCol w:w="847"/>
        <w:gridCol w:w="2081"/>
        <w:gridCol w:w="1818"/>
        <w:gridCol w:w="1843"/>
        <w:gridCol w:w="1881"/>
      </w:tblGrid>
      <w:tr w:rsidR="00633994" w:rsidRPr="00633994" w14:paraId="619F698D" w14:textId="77777777" w:rsidTr="00633994">
        <w:trPr>
          <w:cnfStyle w:val="100000000000" w:firstRow="1" w:lastRow="0" w:firstColumn="0" w:lastColumn="0" w:oddVBand="0" w:evenVBand="0" w:oddHBand="0" w:evenHBand="0" w:firstRowFirstColumn="0" w:firstRowLastColumn="0" w:lastRowFirstColumn="0" w:lastRowLastColumn="0"/>
          <w:tblHeader/>
          <w:jc w:val="center"/>
        </w:trPr>
        <w:tc>
          <w:tcPr>
            <w:cnfStyle w:val="001000000000" w:firstRow="0" w:lastRow="0" w:firstColumn="1" w:lastColumn="0" w:oddVBand="0" w:evenVBand="0" w:oddHBand="0" w:evenHBand="0" w:firstRowFirstColumn="0" w:firstRowLastColumn="0" w:lastRowFirstColumn="0" w:lastRowLastColumn="0"/>
            <w:tcW w:w="0" w:type="auto"/>
          </w:tcPr>
          <w:p w14:paraId="619F698A" w14:textId="77777777" w:rsidR="00633994" w:rsidRPr="00633994" w:rsidRDefault="00633994" w:rsidP="00633994">
            <w:pPr>
              <w:pStyle w:val="BodyText"/>
              <w:rPr>
                <w:rFonts w:ascii="Times New Roman" w:hAnsi="Times New Roman" w:cs="Times New Roman"/>
                <w:sz w:val="18"/>
                <w:szCs w:val="18"/>
              </w:rPr>
            </w:pPr>
          </w:p>
        </w:tc>
        <w:tc>
          <w:tcPr>
            <w:tcW w:w="3899" w:type="dxa"/>
            <w:gridSpan w:val="2"/>
          </w:tcPr>
          <w:p w14:paraId="619F698B" w14:textId="77777777" w:rsidR="00633994" w:rsidRPr="00633994" w:rsidRDefault="00633994" w:rsidP="00633994">
            <w:pPr>
              <w:pStyle w:val="BodyText"/>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633994">
              <w:rPr>
                <w:rFonts w:ascii="Times New Roman" w:hAnsi="Times New Roman" w:cs="Times New Roman"/>
                <w:sz w:val="18"/>
                <w:szCs w:val="18"/>
              </w:rPr>
              <w:t>EGNOS solution</w:t>
            </w:r>
          </w:p>
        </w:tc>
        <w:tc>
          <w:tcPr>
            <w:tcW w:w="3724" w:type="dxa"/>
            <w:gridSpan w:val="2"/>
          </w:tcPr>
          <w:p w14:paraId="619F698C" w14:textId="77777777" w:rsidR="00633994" w:rsidRPr="00633994" w:rsidRDefault="00633994" w:rsidP="00633994">
            <w:pPr>
              <w:pStyle w:val="BodyText"/>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633994">
              <w:rPr>
                <w:rFonts w:ascii="Times New Roman" w:hAnsi="Times New Roman" w:cs="Times New Roman"/>
                <w:sz w:val="18"/>
                <w:szCs w:val="18"/>
              </w:rPr>
              <w:t>GPS standalone</w:t>
            </w:r>
          </w:p>
        </w:tc>
      </w:tr>
      <w:tr w:rsidR="00633994" w:rsidRPr="00633994" w14:paraId="619F6993" w14:textId="77777777" w:rsidTr="00633994">
        <w:trPr>
          <w:cnfStyle w:val="100000000000" w:firstRow="1" w:lastRow="0" w:firstColumn="0" w:lastColumn="0" w:oddVBand="0" w:evenVBand="0" w:oddHBand="0" w:evenHBand="0" w:firstRowFirstColumn="0" w:firstRowLastColumn="0" w:lastRowFirstColumn="0" w:lastRowLastColumn="0"/>
          <w:tblHeader/>
          <w:jc w:val="center"/>
        </w:trPr>
        <w:tc>
          <w:tcPr>
            <w:cnfStyle w:val="001000000000" w:firstRow="0" w:lastRow="0" w:firstColumn="1" w:lastColumn="0" w:oddVBand="0" w:evenVBand="0" w:oddHBand="0" w:evenHBand="0" w:firstRowFirstColumn="0" w:firstRowLastColumn="0" w:lastRowFirstColumn="0" w:lastRowLastColumn="0"/>
            <w:tcW w:w="0" w:type="auto"/>
          </w:tcPr>
          <w:p w14:paraId="619F698E" w14:textId="77777777" w:rsidR="00633994" w:rsidRPr="00633994" w:rsidRDefault="00633994" w:rsidP="00633994">
            <w:pPr>
              <w:pStyle w:val="BodyText"/>
              <w:jc w:val="center"/>
              <w:rPr>
                <w:rFonts w:ascii="Times New Roman" w:hAnsi="Times New Roman" w:cs="Times New Roman"/>
                <w:sz w:val="18"/>
                <w:szCs w:val="18"/>
              </w:rPr>
            </w:pPr>
            <w:r w:rsidRPr="00633994">
              <w:rPr>
                <w:rFonts w:ascii="Times New Roman" w:hAnsi="Times New Roman" w:cs="Times New Roman"/>
                <w:sz w:val="18"/>
                <w:szCs w:val="18"/>
              </w:rPr>
              <w:t>DOY</w:t>
            </w:r>
          </w:p>
        </w:tc>
        <w:tc>
          <w:tcPr>
            <w:tcW w:w="2081" w:type="dxa"/>
          </w:tcPr>
          <w:p w14:paraId="619F698F" w14:textId="77777777" w:rsidR="00633994" w:rsidRPr="00633994" w:rsidRDefault="00633994" w:rsidP="00633994">
            <w:pPr>
              <w:pStyle w:val="BodyText"/>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633994">
              <w:rPr>
                <w:rFonts w:ascii="Times New Roman" w:hAnsi="Times New Roman" w:cs="Times New Roman"/>
                <w:sz w:val="18"/>
                <w:szCs w:val="18"/>
              </w:rPr>
              <w:t>HNSE (95%) [m]</w:t>
            </w:r>
          </w:p>
        </w:tc>
        <w:tc>
          <w:tcPr>
            <w:tcW w:w="1818" w:type="dxa"/>
          </w:tcPr>
          <w:p w14:paraId="619F6990" w14:textId="77777777" w:rsidR="00633994" w:rsidRPr="00633994" w:rsidRDefault="00633994" w:rsidP="00633994">
            <w:pPr>
              <w:pStyle w:val="BodyText"/>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633994">
              <w:rPr>
                <w:rFonts w:ascii="Times New Roman" w:hAnsi="Times New Roman" w:cs="Times New Roman"/>
                <w:sz w:val="18"/>
                <w:szCs w:val="18"/>
              </w:rPr>
              <w:t>Max. HNSE [m]</w:t>
            </w:r>
          </w:p>
        </w:tc>
        <w:tc>
          <w:tcPr>
            <w:tcW w:w="1843" w:type="dxa"/>
          </w:tcPr>
          <w:p w14:paraId="619F6991" w14:textId="77777777" w:rsidR="00633994" w:rsidRPr="00633994" w:rsidRDefault="00633994" w:rsidP="00633994">
            <w:pPr>
              <w:pStyle w:val="BodyText"/>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633994">
              <w:rPr>
                <w:rFonts w:ascii="Times New Roman" w:hAnsi="Times New Roman" w:cs="Times New Roman"/>
                <w:sz w:val="18"/>
                <w:szCs w:val="18"/>
              </w:rPr>
              <w:t>HNSE (95%) [m]</w:t>
            </w:r>
          </w:p>
        </w:tc>
        <w:tc>
          <w:tcPr>
            <w:tcW w:w="1881" w:type="dxa"/>
          </w:tcPr>
          <w:p w14:paraId="619F6992" w14:textId="77777777" w:rsidR="00633994" w:rsidRPr="00633994" w:rsidRDefault="00633994" w:rsidP="00633994">
            <w:pPr>
              <w:pStyle w:val="BodyText"/>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633994">
              <w:rPr>
                <w:rFonts w:ascii="Times New Roman" w:hAnsi="Times New Roman" w:cs="Times New Roman"/>
                <w:sz w:val="18"/>
                <w:szCs w:val="18"/>
              </w:rPr>
              <w:t>Max. HNSE [m]</w:t>
            </w:r>
          </w:p>
        </w:tc>
      </w:tr>
      <w:tr w:rsidR="00633994" w:rsidRPr="00633994" w14:paraId="619F6999" w14:textId="77777777" w:rsidTr="00633994">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619F6994" w14:textId="77777777" w:rsidR="00633994" w:rsidRPr="00633994" w:rsidRDefault="00633994" w:rsidP="00633994">
            <w:pPr>
              <w:pStyle w:val="BodyText"/>
              <w:jc w:val="center"/>
              <w:rPr>
                <w:rFonts w:ascii="Times New Roman" w:hAnsi="Times New Roman" w:cs="Times New Roman"/>
                <w:color w:val="auto"/>
                <w:sz w:val="18"/>
                <w:szCs w:val="18"/>
              </w:rPr>
            </w:pPr>
            <w:r w:rsidRPr="00633994">
              <w:rPr>
                <w:rFonts w:ascii="Times New Roman" w:hAnsi="Times New Roman" w:cs="Times New Roman"/>
                <w:color w:val="auto"/>
                <w:sz w:val="18"/>
                <w:szCs w:val="18"/>
              </w:rPr>
              <w:t>305</w:t>
            </w:r>
          </w:p>
        </w:tc>
        <w:tc>
          <w:tcPr>
            <w:tcW w:w="2081" w:type="dxa"/>
          </w:tcPr>
          <w:p w14:paraId="619F6995" w14:textId="77777777" w:rsidR="00633994" w:rsidRPr="00633994" w:rsidRDefault="00633994" w:rsidP="00633994">
            <w:pPr>
              <w:pStyle w:val="BodyText"/>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633994">
              <w:rPr>
                <w:rFonts w:ascii="Times New Roman" w:hAnsi="Times New Roman" w:cs="Times New Roman"/>
                <w:color w:val="auto"/>
                <w:sz w:val="18"/>
                <w:szCs w:val="18"/>
              </w:rPr>
              <w:t>0.869</w:t>
            </w:r>
          </w:p>
        </w:tc>
        <w:tc>
          <w:tcPr>
            <w:tcW w:w="1818" w:type="dxa"/>
          </w:tcPr>
          <w:p w14:paraId="619F6996" w14:textId="77777777" w:rsidR="00633994" w:rsidRPr="00633994" w:rsidRDefault="00633994" w:rsidP="00633994">
            <w:pPr>
              <w:pStyle w:val="BodyText"/>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633994">
              <w:rPr>
                <w:rFonts w:ascii="Times New Roman" w:hAnsi="Times New Roman" w:cs="Times New Roman"/>
                <w:color w:val="auto"/>
                <w:sz w:val="18"/>
                <w:szCs w:val="18"/>
              </w:rPr>
              <w:t>1.219</w:t>
            </w:r>
          </w:p>
        </w:tc>
        <w:tc>
          <w:tcPr>
            <w:tcW w:w="1843" w:type="dxa"/>
          </w:tcPr>
          <w:p w14:paraId="619F6997" w14:textId="77777777" w:rsidR="00633994" w:rsidRPr="00633994" w:rsidRDefault="00633994" w:rsidP="00633994">
            <w:pPr>
              <w:pStyle w:val="BodyText"/>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633994">
              <w:rPr>
                <w:rFonts w:ascii="Times New Roman" w:hAnsi="Times New Roman" w:cs="Times New Roman"/>
                <w:color w:val="auto"/>
                <w:sz w:val="18"/>
                <w:szCs w:val="18"/>
              </w:rPr>
              <w:t>1.444</w:t>
            </w:r>
          </w:p>
        </w:tc>
        <w:tc>
          <w:tcPr>
            <w:tcW w:w="1881" w:type="dxa"/>
          </w:tcPr>
          <w:p w14:paraId="619F6998" w14:textId="77777777" w:rsidR="00633994" w:rsidRPr="00633994" w:rsidRDefault="00633994" w:rsidP="00633994">
            <w:pPr>
              <w:pStyle w:val="BodyText"/>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633994">
              <w:rPr>
                <w:rFonts w:ascii="Times New Roman" w:hAnsi="Times New Roman" w:cs="Times New Roman"/>
                <w:color w:val="auto"/>
                <w:sz w:val="18"/>
                <w:szCs w:val="18"/>
              </w:rPr>
              <w:t>1.721</w:t>
            </w:r>
          </w:p>
        </w:tc>
      </w:tr>
      <w:tr w:rsidR="00633994" w:rsidRPr="00633994" w14:paraId="619F699F" w14:textId="77777777" w:rsidTr="00633994">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619F699A" w14:textId="77777777" w:rsidR="00633994" w:rsidRPr="00633994" w:rsidRDefault="00633994" w:rsidP="00633994">
            <w:pPr>
              <w:pStyle w:val="BodyText"/>
              <w:jc w:val="center"/>
              <w:rPr>
                <w:rFonts w:ascii="Times New Roman" w:hAnsi="Times New Roman" w:cs="Times New Roman"/>
                <w:color w:val="auto"/>
                <w:sz w:val="18"/>
                <w:szCs w:val="18"/>
              </w:rPr>
            </w:pPr>
            <w:r w:rsidRPr="00633994">
              <w:rPr>
                <w:rFonts w:ascii="Times New Roman" w:hAnsi="Times New Roman" w:cs="Times New Roman"/>
                <w:color w:val="auto"/>
                <w:sz w:val="18"/>
                <w:szCs w:val="18"/>
              </w:rPr>
              <w:t>306</w:t>
            </w:r>
          </w:p>
        </w:tc>
        <w:tc>
          <w:tcPr>
            <w:tcW w:w="2081" w:type="dxa"/>
          </w:tcPr>
          <w:p w14:paraId="619F699B" w14:textId="77777777" w:rsidR="00633994" w:rsidRPr="00633994" w:rsidRDefault="00633994" w:rsidP="00633994">
            <w:pPr>
              <w:pStyle w:val="Body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633994">
              <w:rPr>
                <w:rFonts w:ascii="Times New Roman" w:hAnsi="Times New Roman" w:cs="Times New Roman"/>
                <w:color w:val="auto"/>
                <w:sz w:val="18"/>
                <w:szCs w:val="18"/>
              </w:rPr>
              <w:t>0.791</w:t>
            </w:r>
          </w:p>
        </w:tc>
        <w:tc>
          <w:tcPr>
            <w:tcW w:w="1818" w:type="dxa"/>
          </w:tcPr>
          <w:p w14:paraId="619F699C" w14:textId="77777777" w:rsidR="00633994" w:rsidRPr="00633994" w:rsidRDefault="00633994" w:rsidP="00633994">
            <w:pPr>
              <w:pStyle w:val="Body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633994">
              <w:rPr>
                <w:rFonts w:ascii="Times New Roman" w:hAnsi="Times New Roman" w:cs="Times New Roman"/>
                <w:color w:val="auto"/>
                <w:sz w:val="18"/>
                <w:szCs w:val="18"/>
              </w:rPr>
              <w:t>0.910</w:t>
            </w:r>
          </w:p>
        </w:tc>
        <w:tc>
          <w:tcPr>
            <w:tcW w:w="1843" w:type="dxa"/>
          </w:tcPr>
          <w:p w14:paraId="619F699D" w14:textId="77777777" w:rsidR="00633994" w:rsidRPr="00633994" w:rsidRDefault="00633994" w:rsidP="00633994">
            <w:pPr>
              <w:pStyle w:val="Body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633994">
              <w:rPr>
                <w:rFonts w:ascii="Times New Roman" w:hAnsi="Times New Roman" w:cs="Times New Roman"/>
                <w:color w:val="auto"/>
                <w:sz w:val="18"/>
                <w:szCs w:val="18"/>
              </w:rPr>
              <w:t>1.809</w:t>
            </w:r>
          </w:p>
        </w:tc>
        <w:tc>
          <w:tcPr>
            <w:tcW w:w="1881" w:type="dxa"/>
          </w:tcPr>
          <w:p w14:paraId="619F699E" w14:textId="77777777" w:rsidR="00633994" w:rsidRPr="00633994" w:rsidRDefault="00633994" w:rsidP="00633994">
            <w:pPr>
              <w:pStyle w:val="Body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633994">
              <w:rPr>
                <w:rFonts w:ascii="Times New Roman" w:hAnsi="Times New Roman" w:cs="Times New Roman"/>
                <w:color w:val="auto"/>
                <w:sz w:val="18"/>
                <w:szCs w:val="18"/>
              </w:rPr>
              <w:t>2.184</w:t>
            </w:r>
          </w:p>
        </w:tc>
      </w:tr>
      <w:tr w:rsidR="00633994" w:rsidRPr="00633994" w14:paraId="619F69A5" w14:textId="77777777" w:rsidTr="00633994">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619F69A0" w14:textId="77777777" w:rsidR="00633994" w:rsidRPr="00633994" w:rsidRDefault="00633994" w:rsidP="00633994">
            <w:pPr>
              <w:pStyle w:val="BodyText"/>
              <w:jc w:val="center"/>
              <w:rPr>
                <w:rFonts w:ascii="Times New Roman" w:hAnsi="Times New Roman" w:cs="Times New Roman"/>
                <w:color w:val="auto"/>
                <w:sz w:val="18"/>
                <w:szCs w:val="18"/>
              </w:rPr>
            </w:pPr>
            <w:r w:rsidRPr="00633994">
              <w:rPr>
                <w:rFonts w:ascii="Times New Roman" w:hAnsi="Times New Roman" w:cs="Times New Roman"/>
                <w:color w:val="auto"/>
                <w:sz w:val="18"/>
                <w:szCs w:val="18"/>
              </w:rPr>
              <w:t>307</w:t>
            </w:r>
          </w:p>
        </w:tc>
        <w:tc>
          <w:tcPr>
            <w:tcW w:w="2081" w:type="dxa"/>
          </w:tcPr>
          <w:p w14:paraId="619F69A1" w14:textId="77777777" w:rsidR="00633994" w:rsidRPr="00633994" w:rsidRDefault="00633994" w:rsidP="00633994">
            <w:pPr>
              <w:pStyle w:val="BodyText"/>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633994">
              <w:rPr>
                <w:rFonts w:ascii="Times New Roman" w:hAnsi="Times New Roman" w:cs="Times New Roman"/>
                <w:color w:val="auto"/>
                <w:sz w:val="18"/>
                <w:szCs w:val="18"/>
              </w:rPr>
              <w:t>0.792</w:t>
            </w:r>
          </w:p>
        </w:tc>
        <w:tc>
          <w:tcPr>
            <w:tcW w:w="1818" w:type="dxa"/>
          </w:tcPr>
          <w:p w14:paraId="619F69A2" w14:textId="77777777" w:rsidR="00633994" w:rsidRPr="00633994" w:rsidRDefault="00633994" w:rsidP="00633994">
            <w:pPr>
              <w:pStyle w:val="BodyText"/>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633994">
              <w:rPr>
                <w:rFonts w:ascii="Times New Roman" w:hAnsi="Times New Roman" w:cs="Times New Roman"/>
                <w:color w:val="auto"/>
                <w:sz w:val="18"/>
                <w:szCs w:val="18"/>
              </w:rPr>
              <w:t>1.088</w:t>
            </w:r>
          </w:p>
        </w:tc>
        <w:tc>
          <w:tcPr>
            <w:tcW w:w="1843" w:type="dxa"/>
          </w:tcPr>
          <w:p w14:paraId="619F69A3" w14:textId="77777777" w:rsidR="00633994" w:rsidRPr="00633994" w:rsidRDefault="00633994" w:rsidP="00633994">
            <w:pPr>
              <w:pStyle w:val="BodyText"/>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633994">
              <w:rPr>
                <w:rFonts w:ascii="Times New Roman" w:hAnsi="Times New Roman" w:cs="Times New Roman"/>
                <w:color w:val="auto"/>
                <w:sz w:val="18"/>
                <w:szCs w:val="18"/>
              </w:rPr>
              <w:t>1.222</w:t>
            </w:r>
          </w:p>
        </w:tc>
        <w:tc>
          <w:tcPr>
            <w:tcW w:w="1881" w:type="dxa"/>
          </w:tcPr>
          <w:p w14:paraId="619F69A4" w14:textId="77777777" w:rsidR="00633994" w:rsidRPr="00633994" w:rsidRDefault="00633994" w:rsidP="00633994">
            <w:pPr>
              <w:pStyle w:val="BodyText"/>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633994">
              <w:rPr>
                <w:rFonts w:ascii="Times New Roman" w:hAnsi="Times New Roman" w:cs="Times New Roman"/>
                <w:color w:val="auto"/>
                <w:sz w:val="18"/>
                <w:szCs w:val="18"/>
              </w:rPr>
              <w:t>1.552</w:t>
            </w:r>
          </w:p>
        </w:tc>
      </w:tr>
      <w:tr w:rsidR="00633994" w:rsidRPr="00633994" w14:paraId="619F69AB" w14:textId="77777777" w:rsidTr="00633994">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619F69A6" w14:textId="77777777" w:rsidR="00633994" w:rsidRPr="00633994" w:rsidRDefault="00633994" w:rsidP="00633994">
            <w:pPr>
              <w:pStyle w:val="BodyText"/>
              <w:jc w:val="center"/>
              <w:rPr>
                <w:rFonts w:ascii="Times New Roman" w:hAnsi="Times New Roman" w:cs="Times New Roman"/>
                <w:color w:val="auto"/>
                <w:sz w:val="18"/>
                <w:szCs w:val="18"/>
              </w:rPr>
            </w:pPr>
            <w:r w:rsidRPr="00633994">
              <w:rPr>
                <w:rFonts w:ascii="Times New Roman" w:hAnsi="Times New Roman" w:cs="Times New Roman"/>
                <w:color w:val="auto"/>
                <w:sz w:val="18"/>
                <w:szCs w:val="18"/>
              </w:rPr>
              <w:t>308</w:t>
            </w:r>
          </w:p>
        </w:tc>
        <w:tc>
          <w:tcPr>
            <w:tcW w:w="2081" w:type="dxa"/>
          </w:tcPr>
          <w:p w14:paraId="619F69A7" w14:textId="77777777" w:rsidR="00633994" w:rsidRPr="00633994" w:rsidRDefault="00633994" w:rsidP="00633994">
            <w:pPr>
              <w:pStyle w:val="Body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633994">
              <w:rPr>
                <w:rFonts w:ascii="Times New Roman" w:hAnsi="Times New Roman" w:cs="Times New Roman"/>
                <w:color w:val="auto"/>
                <w:sz w:val="18"/>
                <w:szCs w:val="18"/>
              </w:rPr>
              <w:t>0.747</w:t>
            </w:r>
          </w:p>
        </w:tc>
        <w:tc>
          <w:tcPr>
            <w:tcW w:w="1818" w:type="dxa"/>
          </w:tcPr>
          <w:p w14:paraId="619F69A8" w14:textId="77777777" w:rsidR="00633994" w:rsidRPr="00633994" w:rsidRDefault="00633994" w:rsidP="00633994">
            <w:pPr>
              <w:pStyle w:val="Body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633994">
              <w:rPr>
                <w:rFonts w:ascii="Times New Roman" w:hAnsi="Times New Roman" w:cs="Times New Roman"/>
                <w:color w:val="auto"/>
                <w:sz w:val="18"/>
                <w:szCs w:val="18"/>
              </w:rPr>
              <w:t>0.970</w:t>
            </w:r>
          </w:p>
        </w:tc>
        <w:tc>
          <w:tcPr>
            <w:tcW w:w="1843" w:type="dxa"/>
          </w:tcPr>
          <w:p w14:paraId="619F69A9" w14:textId="77777777" w:rsidR="00633994" w:rsidRPr="00633994" w:rsidRDefault="00633994" w:rsidP="00633994">
            <w:pPr>
              <w:pStyle w:val="Body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633994">
              <w:rPr>
                <w:rFonts w:ascii="Times New Roman" w:hAnsi="Times New Roman" w:cs="Times New Roman"/>
                <w:color w:val="auto"/>
                <w:sz w:val="18"/>
                <w:szCs w:val="18"/>
              </w:rPr>
              <w:t>1.638</w:t>
            </w:r>
          </w:p>
        </w:tc>
        <w:tc>
          <w:tcPr>
            <w:tcW w:w="1881" w:type="dxa"/>
          </w:tcPr>
          <w:p w14:paraId="619F69AA" w14:textId="77777777" w:rsidR="00633994" w:rsidRPr="00633994" w:rsidRDefault="00633994" w:rsidP="00633994">
            <w:pPr>
              <w:pStyle w:val="Body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633994">
              <w:rPr>
                <w:rFonts w:ascii="Times New Roman" w:hAnsi="Times New Roman" w:cs="Times New Roman"/>
                <w:color w:val="auto"/>
                <w:sz w:val="18"/>
                <w:szCs w:val="18"/>
              </w:rPr>
              <w:t>2.132</w:t>
            </w:r>
          </w:p>
        </w:tc>
      </w:tr>
      <w:tr w:rsidR="00633994" w:rsidRPr="00633994" w14:paraId="619F69B1" w14:textId="77777777" w:rsidTr="00633994">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619F69AC" w14:textId="77777777" w:rsidR="00633994" w:rsidRPr="00633994" w:rsidRDefault="00633994" w:rsidP="00633994">
            <w:pPr>
              <w:pStyle w:val="BodyText"/>
              <w:jc w:val="center"/>
              <w:rPr>
                <w:rFonts w:ascii="Times New Roman" w:hAnsi="Times New Roman" w:cs="Times New Roman"/>
                <w:color w:val="auto"/>
                <w:sz w:val="18"/>
                <w:szCs w:val="18"/>
              </w:rPr>
            </w:pPr>
            <w:r w:rsidRPr="00633994">
              <w:rPr>
                <w:rFonts w:ascii="Times New Roman" w:hAnsi="Times New Roman" w:cs="Times New Roman"/>
                <w:color w:val="auto"/>
                <w:sz w:val="18"/>
                <w:szCs w:val="18"/>
              </w:rPr>
              <w:t>309</w:t>
            </w:r>
          </w:p>
        </w:tc>
        <w:tc>
          <w:tcPr>
            <w:tcW w:w="2081" w:type="dxa"/>
          </w:tcPr>
          <w:p w14:paraId="619F69AD" w14:textId="77777777" w:rsidR="00633994" w:rsidRPr="00633994" w:rsidRDefault="00633994" w:rsidP="00633994">
            <w:pPr>
              <w:pStyle w:val="BodyText"/>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633994">
              <w:rPr>
                <w:rFonts w:ascii="Times New Roman" w:hAnsi="Times New Roman" w:cs="Times New Roman"/>
                <w:color w:val="auto"/>
                <w:sz w:val="18"/>
                <w:szCs w:val="18"/>
              </w:rPr>
              <w:t>0.835</w:t>
            </w:r>
          </w:p>
        </w:tc>
        <w:tc>
          <w:tcPr>
            <w:tcW w:w="1818" w:type="dxa"/>
          </w:tcPr>
          <w:p w14:paraId="619F69AE" w14:textId="77777777" w:rsidR="00633994" w:rsidRPr="00633994" w:rsidRDefault="00633994" w:rsidP="00633994">
            <w:pPr>
              <w:pStyle w:val="BodyText"/>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633994">
              <w:rPr>
                <w:rFonts w:ascii="Times New Roman" w:hAnsi="Times New Roman" w:cs="Times New Roman"/>
                <w:color w:val="auto"/>
                <w:sz w:val="18"/>
                <w:szCs w:val="18"/>
              </w:rPr>
              <w:t>1.353</w:t>
            </w:r>
          </w:p>
        </w:tc>
        <w:tc>
          <w:tcPr>
            <w:tcW w:w="1843" w:type="dxa"/>
          </w:tcPr>
          <w:p w14:paraId="619F69AF" w14:textId="77777777" w:rsidR="00633994" w:rsidRPr="00633994" w:rsidRDefault="00633994" w:rsidP="00633994">
            <w:pPr>
              <w:pStyle w:val="BodyText"/>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633994">
              <w:rPr>
                <w:rFonts w:ascii="Times New Roman" w:hAnsi="Times New Roman" w:cs="Times New Roman"/>
                <w:color w:val="auto"/>
                <w:sz w:val="18"/>
                <w:szCs w:val="18"/>
              </w:rPr>
              <w:t>1.307</w:t>
            </w:r>
          </w:p>
        </w:tc>
        <w:tc>
          <w:tcPr>
            <w:tcW w:w="1881" w:type="dxa"/>
          </w:tcPr>
          <w:p w14:paraId="619F69B0" w14:textId="77777777" w:rsidR="00633994" w:rsidRPr="00633994" w:rsidRDefault="00633994" w:rsidP="00633994">
            <w:pPr>
              <w:pStyle w:val="BodyText"/>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633994">
              <w:rPr>
                <w:rFonts w:ascii="Times New Roman" w:hAnsi="Times New Roman" w:cs="Times New Roman"/>
                <w:color w:val="auto"/>
                <w:sz w:val="18"/>
                <w:szCs w:val="18"/>
              </w:rPr>
              <w:t>1.804</w:t>
            </w:r>
          </w:p>
        </w:tc>
      </w:tr>
      <w:tr w:rsidR="00633994" w:rsidRPr="00633994" w14:paraId="619F69B7" w14:textId="77777777" w:rsidTr="00633994">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619F69B2" w14:textId="77777777" w:rsidR="00633994" w:rsidRPr="00633994" w:rsidRDefault="00633994" w:rsidP="00633994">
            <w:pPr>
              <w:pStyle w:val="BodyText"/>
              <w:jc w:val="center"/>
              <w:rPr>
                <w:rFonts w:ascii="Times New Roman" w:hAnsi="Times New Roman" w:cs="Times New Roman"/>
                <w:color w:val="auto"/>
                <w:sz w:val="18"/>
                <w:szCs w:val="18"/>
              </w:rPr>
            </w:pPr>
            <w:r w:rsidRPr="00633994">
              <w:rPr>
                <w:rFonts w:ascii="Times New Roman" w:hAnsi="Times New Roman" w:cs="Times New Roman"/>
                <w:color w:val="auto"/>
                <w:sz w:val="18"/>
                <w:szCs w:val="18"/>
              </w:rPr>
              <w:t>310</w:t>
            </w:r>
          </w:p>
        </w:tc>
        <w:tc>
          <w:tcPr>
            <w:tcW w:w="2081" w:type="dxa"/>
          </w:tcPr>
          <w:p w14:paraId="619F69B3" w14:textId="77777777" w:rsidR="00633994" w:rsidRPr="00633994" w:rsidRDefault="00633994" w:rsidP="00633994">
            <w:pPr>
              <w:pStyle w:val="Body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633994">
              <w:rPr>
                <w:rFonts w:ascii="Times New Roman" w:hAnsi="Times New Roman" w:cs="Times New Roman"/>
                <w:color w:val="auto"/>
                <w:sz w:val="18"/>
                <w:szCs w:val="18"/>
              </w:rPr>
              <w:t>0.798</w:t>
            </w:r>
          </w:p>
        </w:tc>
        <w:tc>
          <w:tcPr>
            <w:tcW w:w="1818" w:type="dxa"/>
          </w:tcPr>
          <w:p w14:paraId="619F69B4" w14:textId="77777777" w:rsidR="00633994" w:rsidRPr="00633994" w:rsidRDefault="00633994" w:rsidP="00633994">
            <w:pPr>
              <w:pStyle w:val="Body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633994">
              <w:rPr>
                <w:rFonts w:ascii="Times New Roman" w:hAnsi="Times New Roman" w:cs="Times New Roman"/>
                <w:color w:val="auto"/>
                <w:sz w:val="18"/>
                <w:szCs w:val="18"/>
              </w:rPr>
              <w:t>1.092</w:t>
            </w:r>
          </w:p>
        </w:tc>
        <w:tc>
          <w:tcPr>
            <w:tcW w:w="1843" w:type="dxa"/>
          </w:tcPr>
          <w:p w14:paraId="619F69B5" w14:textId="77777777" w:rsidR="00633994" w:rsidRPr="00633994" w:rsidRDefault="00633994" w:rsidP="00633994">
            <w:pPr>
              <w:pStyle w:val="Body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633994">
              <w:rPr>
                <w:rFonts w:ascii="Times New Roman" w:hAnsi="Times New Roman" w:cs="Times New Roman"/>
                <w:color w:val="auto"/>
                <w:sz w:val="18"/>
                <w:szCs w:val="18"/>
              </w:rPr>
              <w:t>2.000</w:t>
            </w:r>
          </w:p>
        </w:tc>
        <w:tc>
          <w:tcPr>
            <w:tcW w:w="1881" w:type="dxa"/>
          </w:tcPr>
          <w:p w14:paraId="619F69B6" w14:textId="77777777" w:rsidR="00633994" w:rsidRPr="00633994" w:rsidRDefault="00633994" w:rsidP="00633994">
            <w:pPr>
              <w:pStyle w:val="Body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633994">
              <w:rPr>
                <w:rFonts w:ascii="Times New Roman" w:hAnsi="Times New Roman" w:cs="Times New Roman"/>
                <w:color w:val="auto"/>
                <w:sz w:val="18"/>
                <w:szCs w:val="18"/>
              </w:rPr>
              <w:t>2.544</w:t>
            </w:r>
          </w:p>
        </w:tc>
      </w:tr>
      <w:tr w:rsidR="00633994" w:rsidRPr="00633994" w14:paraId="619F69BD" w14:textId="77777777" w:rsidTr="00633994">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619F69B8" w14:textId="77777777" w:rsidR="00633994" w:rsidRPr="00633994" w:rsidRDefault="00633994" w:rsidP="00633994">
            <w:pPr>
              <w:pStyle w:val="BodyText"/>
              <w:jc w:val="center"/>
              <w:rPr>
                <w:rFonts w:ascii="Times New Roman" w:hAnsi="Times New Roman" w:cs="Times New Roman"/>
                <w:color w:val="auto"/>
                <w:sz w:val="18"/>
                <w:szCs w:val="18"/>
              </w:rPr>
            </w:pPr>
            <w:r w:rsidRPr="00633994">
              <w:rPr>
                <w:rFonts w:ascii="Times New Roman" w:hAnsi="Times New Roman" w:cs="Times New Roman"/>
                <w:color w:val="auto"/>
                <w:sz w:val="18"/>
                <w:szCs w:val="18"/>
              </w:rPr>
              <w:t>TOTAL</w:t>
            </w:r>
          </w:p>
        </w:tc>
        <w:tc>
          <w:tcPr>
            <w:tcW w:w="2081" w:type="dxa"/>
          </w:tcPr>
          <w:p w14:paraId="619F69B9" w14:textId="77777777" w:rsidR="00633994" w:rsidRPr="00633994" w:rsidRDefault="00633994" w:rsidP="00633994">
            <w:pPr>
              <w:pStyle w:val="BodyText"/>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auto"/>
                <w:sz w:val="18"/>
                <w:szCs w:val="18"/>
              </w:rPr>
            </w:pPr>
            <w:r w:rsidRPr="00633994">
              <w:rPr>
                <w:rFonts w:ascii="Times New Roman" w:hAnsi="Times New Roman" w:cs="Times New Roman"/>
                <w:b/>
                <w:color w:val="auto"/>
                <w:sz w:val="18"/>
                <w:szCs w:val="18"/>
              </w:rPr>
              <w:t>0.800</w:t>
            </w:r>
          </w:p>
        </w:tc>
        <w:tc>
          <w:tcPr>
            <w:tcW w:w="1818" w:type="dxa"/>
          </w:tcPr>
          <w:p w14:paraId="619F69BA" w14:textId="77777777" w:rsidR="00633994" w:rsidRPr="00633994" w:rsidRDefault="00633994" w:rsidP="00633994">
            <w:pPr>
              <w:pStyle w:val="BodyText"/>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auto"/>
                <w:sz w:val="18"/>
                <w:szCs w:val="18"/>
              </w:rPr>
            </w:pPr>
            <w:r w:rsidRPr="00633994">
              <w:rPr>
                <w:rFonts w:ascii="Times New Roman" w:hAnsi="Times New Roman" w:cs="Times New Roman"/>
                <w:b/>
                <w:color w:val="auto"/>
                <w:sz w:val="18"/>
                <w:szCs w:val="18"/>
              </w:rPr>
              <w:t>1.353</w:t>
            </w:r>
          </w:p>
        </w:tc>
        <w:tc>
          <w:tcPr>
            <w:tcW w:w="1843" w:type="dxa"/>
          </w:tcPr>
          <w:p w14:paraId="619F69BB" w14:textId="77777777" w:rsidR="00633994" w:rsidRPr="00633994" w:rsidRDefault="00633994" w:rsidP="00633994">
            <w:pPr>
              <w:pStyle w:val="BodyText"/>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auto"/>
                <w:sz w:val="18"/>
                <w:szCs w:val="18"/>
              </w:rPr>
            </w:pPr>
            <w:r w:rsidRPr="00633994">
              <w:rPr>
                <w:rFonts w:ascii="Times New Roman" w:hAnsi="Times New Roman" w:cs="Times New Roman"/>
                <w:b/>
                <w:color w:val="auto"/>
                <w:sz w:val="18"/>
                <w:szCs w:val="18"/>
              </w:rPr>
              <w:t>1.551</w:t>
            </w:r>
          </w:p>
        </w:tc>
        <w:tc>
          <w:tcPr>
            <w:tcW w:w="1881" w:type="dxa"/>
          </w:tcPr>
          <w:p w14:paraId="619F69BC" w14:textId="77777777" w:rsidR="00633994" w:rsidRPr="00633994" w:rsidRDefault="00633994" w:rsidP="00633994">
            <w:pPr>
              <w:pStyle w:val="BodyText"/>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auto"/>
                <w:sz w:val="18"/>
                <w:szCs w:val="18"/>
              </w:rPr>
            </w:pPr>
            <w:r w:rsidRPr="00633994">
              <w:rPr>
                <w:rFonts w:ascii="Times New Roman" w:hAnsi="Times New Roman" w:cs="Times New Roman"/>
                <w:b/>
                <w:color w:val="auto"/>
                <w:sz w:val="18"/>
                <w:szCs w:val="18"/>
              </w:rPr>
              <w:t>2.544</w:t>
            </w:r>
          </w:p>
        </w:tc>
      </w:tr>
    </w:tbl>
    <w:p w14:paraId="619F69BE" w14:textId="77777777" w:rsidR="00633994" w:rsidRDefault="00633994" w:rsidP="00633994">
      <w:pPr>
        <w:pStyle w:val="Caption"/>
        <w:jc w:val="center"/>
      </w:pPr>
      <w:bookmarkStart w:id="7" w:name="_Ref48805633"/>
      <w:r>
        <w:t xml:space="preserve">Table </w:t>
      </w:r>
      <w:r w:rsidR="007B7F65">
        <w:fldChar w:fldCharType="begin"/>
      </w:r>
      <w:r w:rsidR="007B7F65">
        <w:instrText xml:space="preserve"> STYLEREF 1 \s </w:instrText>
      </w:r>
      <w:r w:rsidR="007B7F65">
        <w:fldChar w:fldCharType="separate"/>
      </w:r>
      <w:r w:rsidR="00845412">
        <w:rPr>
          <w:noProof/>
        </w:rPr>
        <w:t>5</w:t>
      </w:r>
      <w:r w:rsidR="007B7F65">
        <w:rPr>
          <w:noProof/>
        </w:rPr>
        <w:fldChar w:fldCharType="end"/>
      </w:r>
      <w:r>
        <w:noBreakHyphen/>
      </w:r>
      <w:r w:rsidR="007B7F65">
        <w:fldChar w:fldCharType="begin"/>
      </w:r>
      <w:r w:rsidR="007B7F65">
        <w:instrText xml:space="preserve"> SEQ Table \* ARABIC \s 1 </w:instrText>
      </w:r>
      <w:r w:rsidR="007B7F65">
        <w:fldChar w:fldCharType="separate"/>
      </w:r>
      <w:r w:rsidR="00845412">
        <w:rPr>
          <w:noProof/>
        </w:rPr>
        <w:t>3</w:t>
      </w:r>
      <w:r w:rsidR="007B7F65">
        <w:rPr>
          <w:noProof/>
        </w:rPr>
        <w:fldChar w:fldCharType="end"/>
      </w:r>
      <w:bookmarkEnd w:id="7"/>
      <w:r>
        <w:t xml:space="preserve"> HNSE (95%) obtained using EGNOS and using GPS standalone with maritime receiver since 01.11.2019 at 16:15 UTC until 19:43:21 UTC</w:t>
      </w:r>
    </w:p>
    <w:p w14:paraId="619F69BF" w14:textId="77777777" w:rsidR="00633994" w:rsidRDefault="00633994" w:rsidP="009638C2">
      <w:pPr>
        <w:pStyle w:val="BodyText"/>
      </w:pPr>
      <w:r>
        <w:fldChar w:fldCharType="begin"/>
      </w:r>
      <w:r>
        <w:instrText xml:space="preserve"> REF _Ref48805633 \h </w:instrText>
      </w:r>
      <w:r>
        <w:fldChar w:fldCharType="separate"/>
      </w:r>
      <w:r w:rsidR="00845412">
        <w:t xml:space="preserve">Table </w:t>
      </w:r>
      <w:r w:rsidR="00845412">
        <w:rPr>
          <w:noProof/>
        </w:rPr>
        <w:t>5</w:t>
      </w:r>
      <w:r w:rsidR="00845412">
        <w:noBreakHyphen/>
      </w:r>
      <w:r w:rsidR="00845412">
        <w:rPr>
          <w:noProof/>
        </w:rPr>
        <w:t>3</w:t>
      </w:r>
      <w:r>
        <w:fldChar w:fldCharType="end"/>
      </w:r>
      <w:r>
        <w:t xml:space="preserve"> shows </w:t>
      </w:r>
      <w:r w:rsidRPr="00633994">
        <w:t>the clear improvement of EGNOS horizontal accuracy between 54% and 151% for the case of the maritime receiver against GPS standalone</w:t>
      </w:r>
      <w:r>
        <w:t>.</w:t>
      </w:r>
    </w:p>
    <w:p w14:paraId="619F69C0" w14:textId="77777777" w:rsidR="00EF6280" w:rsidRDefault="00EF6280" w:rsidP="00EF6280">
      <w:pPr>
        <w:pStyle w:val="BodyText"/>
        <w:jc w:val="center"/>
      </w:pPr>
    </w:p>
    <w:tbl>
      <w:tblPr>
        <w:tblStyle w:val="TableGrid"/>
        <w:tblW w:w="0" w:type="auto"/>
        <w:jc w:val="center"/>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4703"/>
        <w:gridCol w:w="5151"/>
      </w:tblGrid>
      <w:tr w:rsidR="00CC015D" w:rsidRPr="003E5255" w:rsidDel="00C1482E" w14:paraId="619F69C3" w14:textId="77777777" w:rsidTr="00DC2375">
        <w:trPr>
          <w:jc w:val="center"/>
        </w:trPr>
        <w:tc>
          <w:tcPr>
            <w:tcW w:w="4751" w:type="dxa"/>
          </w:tcPr>
          <w:p w14:paraId="619F69C1" w14:textId="77777777" w:rsidR="00CC015D" w:rsidRPr="003E5255" w:rsidDel="00C1482E" w:rsidRDefault="00CC015D" w:rsidP="00DC2375">
            <w:pPr>
              <w:tabs>
                <w:tab w:val="left" w:pos="2964"/>
              </w:tabs>
              <w:rPr>
                <w:noProof/>
              </w:rPr>
            </w:pPr>
            <w:r w:rsidRPr="003E5255" w:rsidDel="00C1482E">
              <w:rPr>
                <w:noProof/>
              </w:rPr>
              <w:lastRenderedPageBreak/>
              <w:drawing>
                <wp:inline distT="0" distB="0" distL="0" distR="0" wp14:anchorId="619F69EF" wp14:editId="619F69F0">
                  <wp:extent cx="2878172" cy="21600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TRABAJO\3_Receivers\350_Data_campaigns\2018\20180221_Norway\Analysis\Septentrio\Analysis-Septentrio-61\NORWAY-061_SBAS_CN0_SBAS.png"/>
                          <pic:cNvPicPr>
                            <a:picLocks noChangeAspect="1" noChangeArrowheads="1"/>
                          </pic:cNvPicPr>
                        </pic:nvPicPr>
                        <pic:blipFill>
                          <a:blip r:embed="rId18">
                            <a:extLst>
                              <a:ext uri="{28A0092B-C50C-407E-A947-70E740481C1C}">
                                <a14:useLocalDpi xmlns:a14="http://schemas.microsoft.com/office/drawing/2010/main" val="0"/>
                              </a:ext>
                            </a:extLst>
                          </a:blip>
                          <a:stretch>
                            <a:fillRect/>
                          </a:stretch>
                        </pic:blipFill>
                        <pic:spPr bwMode="auto">
                          <a:xfrm>
                            <a:off x="0" y="0"/>
                            <a:ext cx="2878172" cy="2160000"/>
                          </a:xfrm>
                          <a:prstGeom prst="rect">
                            <a:avLst/>
                          </a:prstGeom>
                          <a:noFill/>
                          <a:ln>
                            <a:noFill/>
                          </a:ln>
                        </pic:spPr>
                      </pic:pic>
                    </a:graphicData>
                  </a:graphic>
                </wp:inline>
              </w:drawing>
            </w:r>
          </w:p>
        </w:tc>
        <w:tc>
          <w:tcPr>
            <w:tcW w:w="4751" w:type="dxa"/>
          </w:tcPr>
          <w:p w14:paraId="619F69C2" w14:textId="77777777" w:rsidR="00CC015D" w:rsidRPr="003E5255" w:rsidDel="00C1482E" w:rsidRDefault="00CC015D" w:rsidP="00DC2375">
            <w:pPr>
              <w:keepNext/>
              <w:tabs>
                <w:tab w:val="left" w:pos="2964"/>
              </w:tabs>
              <w:rPr>
                <w:noProof/>
              </w:rPr>
            </w:pPr>
            <w:r w:rsidRPr="00EF6280">
              <w:rPr>
                <w:noProof/>
              </w:rPr>
              <w:drawing>
                <wp:inline distT="0" distB="0" distL="0" distR="0" wp14:anchorId="619F69F1" wp14:editId="619F69F2">
                  <wp:extent cx="3165731" cy="2160000"/>
                  <wp:effectExtent l="0" t="0" r="0" b="0"/>
                  <wp:docPr id="6" name="Content Placeholder 5"/>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6" name="Content Placeholder 5"/>
                          <pic:cNvPicPr>
                            <a:picLocks noGrp="1"/>
                          </pic:cNvPicPr>
                        </pic:nvPicPr>
                        <pic:blipFill>
                          <a:blip r:embed="rId19">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3165731" cy="2160000"/>
                          </a:xfrm>
                          <a:prstGeom prst="rect">
                            <a:avLst/>
                          </a:prstGeom>
                        </pic:spPr>
                      </pic:pic>
                    </a:graphicData>
                  </a:graphic>
                </wp:inline>
              </w:drawing>
            </w:r>
          </w:p>
        </w:tc>
      </w:tr>
    </w:tbl>
    <w:p w14:paraId="619F69C4" w14:textId="77777777" w:rsidR="00EF6280" w:rsidRDefault="00EF6280" w:rsidP="00EF6280">
      <w:pPr>
        <w:pStyle w:val="Caption"/>
        <w:jc w:val="center"/>
      </w:pPr>
      <w:r>
        <w:t xml:space="preserve">Figure </w:t>
      </w:r>
      <w:r w:rsidR="007B7F65">
        <w:fldChar w:fldCharType="begin"/>
      </w:r>
      <w:r w:rsidR="007B7F65">
        <w:instrText xml:space="preserve"> STYLEREF 1 \s </w:instrText>
      </w:r>
      <w:r w:rsidR="007B7F65">
        <w:fldChar w:fldCharType="separate"/>
      </w:r>
      <w:r w:rsidR="00845412">
        <w:rPr>
          <w:noProof/>
        </w:rPr>
        <w:t>5</w:t>
      </w:r>
      <w:r w:rsidR="007B7F65">
        <w:rPr>
          <w:noProof/>
        </w:rPr>
        <w:fldChar w:fldCharType="end"/>
      </w:r>
      <w:r>
        <w:noBreakHyphen/>
      </w:r>
      <w:r w:rsidR="007B7F65">
        <w:fldChar w:fldCharType="begin"/>
      </w:r>
      <w:r w:rsidR="007B7F65">
        <w:instrText xml:space="preserve"> SEQ Figure \* ARABIC \s 1 </w:instrText>
      </w:r>
      <w:r w:rsidR="007B7F65">
        <w:fldChar w:fldCharType="separate"/>
      </w:r>
      <w:r w:rsidR="00845412">
        <w:rPr>
          <w:noProof/>
        </w:rPr>
        <w:t>5</w:t>
      </w:r>
      <w:r w:rsidR="007B7F65">
        <w:rPr>
          <w:noProof/>
        </w:rPr>
        <w:fldChar w:fldCharType="end"/>
      </w:r>
      <w:r>
        <w:t xml:space="preserve"> EGNOS and GPS standalone HNSE values with the Maritime receiver</w:t>
      </w:r>
    </w:p>
    <w:tbl>
      <w:tblPr>
        <w:tblStyle w:val="TableGrid"/>
        <w:tblW w:w="0" w:type="auto"/>
        <w:jc w:val="center"/>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4751"/>
        <w:gridCol w:w="4751"/>
      </w:tblGrid>
      <w:tr w:rsidR="00B7330B" w:rsidRPr="003E5255" w:rsidDel="00C1482E" w14:paraId="619F69C7" w14:textId="77777777" w:rsidTr="00302243">
        <w:trPr>
          <w:jc w:val="center"/>
        </w:trPr>
        <w:tc>
          <w:tcPr>
            <w:tcW w:w="4751" w:type="dxa"/>
          </w:tcPr>
          <w:p w14:paraId="619F69C5" w14:textId="77777777" w:rsidR="00B7330B" w:rsidRPr="003E5255" w:rsidDel="00C1482E" w:rsidRDefault="00B7330B" w:rsidP="00302243">
            <w:pPr>
              <w:tabs>
                <w:tab w:val="left" w:pos="2964"/>
              </w:tabs>
              <w:rPr>
                <w:noProof/>
              </w:rPr>
            </w:pPr>
            <w:r w:rsidRPr="003E5255" w:rsidDel="00C1482E">
              <w:rPr>
                <w:noProof/>
              </w:rPr>
              <w:drawing>
                <wp:inline distT="0" distB="0" distL="0" distR="0" wp14:anchorId="619F69F3" wp14:editId="619F69F4">
                  <wp:extent cx="2880000" cy="2160000"/>
                  <wp:effectExtent l="0" t="0" r="0" b="0"/>
                  <wp:docPr id="608" name="Picture 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TRABAJO\3_Receivers\350_Data_campaigns\2018\20180221_Norway\Analysis\Septentrio\Analysis-Septentrio-61\NORWAY-061_SBAS_CN0_SBAS.png"/>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2880000" cy="2160000"/>
                          </a:xfrm>
                          <a:prstGeom prst="rect">
                            <a:avLst/>
                          </a:prstGeom>
                          <a:noFill/>
                          <a:ln>
                            <a:noFill/>
                          </a:ln>
                        </pic:spPr>
                      </pic:pic>
                    </a:graphicData>
                  </a:graphic>
                </wp:inline>
              </w:drawing>
            </w:r>
          </w:p>
        </w:tc>
        <w:tc>
          <w:tcPr>
            <w:tcW w:w="4751" w:type="dxa"/>
          </w:tcPr>
          <w:p w14:paraId="619F69C6" w14:textId="77777777" w:rsidR="00B7330B" w:rsidRPr="003E5255" w:rsidDel="00C1482E" w:rsidRDefault="00B7330B" w:rsidP="00302243">
            <w:pPr>
              <w:keepNext/>
              <w:tabs>
                <w:tab w:val="left" w:pos="2964"/>
              </w:tabs>
              <w:rPr>
                <w:noProof/>
              </w:rPr>
            </w:pPr>
            <w:r w:rsidRPr="003E5255" w:rsidDel="00C1482E">
              <w:rPr>
                <w:noProof/>
              </w:rPr>
              <w:drawing>
                <wp:inline distT="0" distB="0" distL="0" distR="0" wp14:anchorId="619F69F5" wp14:editId="619F69F6">
                  <wp:extent cx="2880000" cy="2160000"/>
                  <wp:effectExtent l="0" t="0" r="0" b="0"/>
                  <wp:docPr id="694" name="Picture 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TRABAJO\3_Receivers\350_Data_campaigns\2018\20180221_Norway\Analysis\Septentrio\Analysis-Septentrio-61\NORWAY-061_SBAS_CN0_SBAS.png"/>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2880000" cy="2160000"/>
                          </a:xfrm>
                          <a:prstGeom prst="rect">
                            <a:avLst/>
                          </a:prstGeom>
                          <a:noFill/>
                          <a:ln>
                            <a:noFill/>
                          </a:ln>
                        </pic:spPr>
                      </pic:pic>
                    </a:graphicData>
                  </a:graphic>
                </wp:inline>
              </w:drawing>
            </w:r>
          </w:p>
        </w:tc>
      </w:tr>
    </w:tbl>
    <w:p w14:paraId="619F69C8" w14:textId="77777777" w:rsidR="00B7330B" w:rsidRDefault="00B7330B" w:rsidP="00B7330B">
      <w:pPr>
        <w:pStyle w:val="Caption"/>
        <w:jc w:val="center"/>
      </w:pPr>
      <w:r>
        <w:t xml:space="preserve">Figure </w:t>
      </w:r>
      <w:r w:rsidR="007B7F65">
        <w:fldChar w:fldCharType="begin"/>
      </w:r>
      <w:r w:rsidR="007B7F65">
        <w:instrText xml:space="preserve"> STYLEREF 1 \s </w:instrText>
      </w:r>
      <w:r w:rsidR="007B7F65">
        <w:fldChar w:fldCharType="separate"/>
      </w:r>
      <w:r w:rsidR="00845412">
        <w:rPr>
          <w:noProof/>
        </w:rPr>
        <w:t>5</w:t>
      </w:r>
      <w:r w:rsidR="007B7F65">
        <w:rPr>
          <w:noProof/>
        </w:rPr>
        <w:fldChar w:fldCharType="end"/>
      </w:r>
      <w:r w:rsidR="00EF6280">
        <w:noBreakHyphen/>
      </w:r>
      <w:r w:rsidR="007B7F65">
        <w:fldChar w:fldCharType="begin"/>
      </w:r>
      <w:r w:rsidR="007B7F65">
        <w:instrText xml:space="preserve"> SEQ Figure \* ARABIC \s 1 </w:instrText>
      </w:r>
      <w:r w:rsidR="007B7F65">
        <w:fldChar w:fldCharType="separate"/>
      </w:r>
      <w:r w:rsidR="00845412">
        <w:rPr>
          <w:noProof/>
        </w:rPr>
        <w:t>6</w:t>
      </w:r>
      <w:r w:rsidR="007B7F65">
        <w:rPr>
          <w:noProof/>
        </w:rPr>
        <w:fldChar w:fldCharType="end"/>
      </w:r>
      <w:r>
        <w:t xml:space="preserve"> Global plots of the EGNOS HNSE distribution (left) and GPS standalone HNSE distribution (right) with the Maritime receiver</w:t>
      </w:r>
    </w:p>
    <w:p w14:paraId="619F69C9" w14:textId="77777777" w:rsidR="00633994" w:rsidRPr="00633994" w:rsidRDefault="00633994" w:rsidP="00633994">
      <w:pPr>
        <w:pStyle w:val="BodyText"/>
      </w:pPr>
      <w:r w:rsidRPr="00633994">
        <w:t>Analysing these results, it can be concluded that:</w:t>
      </w:r>
    </w:p>
    <w:p w14:paraId="619F69CA" w14:textId="77777777" w:rsidR="00633994" w:rsidRDefault="00633994" w:rsidP="00633994">
      <w:pPr>
        <w:pStyle w:val="BodyText"/>
        <w:numPr>
          <w:ilvl w:val="0"/>
          <w:numId w:val="29"/>
        </w:numPr>
      </w:pPr>
      <w:r w:rsidRPr="00633994">
        <w:t xml:space="preserve">Percentiles at 95% of Horizontal position errors are lower than 1.2 meters for both high-end and maritime receivers in all days and usually lower than 1 meter. </w:t>
      </w:r>
    </w:p>
    <w:p w14:paraId="619F69CB" w14:textId="77777777" w:rsidR="006106D4" w:rsidRPr="00DF0709" w:rsidRDefault="006106D4" w:rsidP="006106D4">
      <w:pPr>
        <w:numPr>
          <w:ilvl w:val="0"/>
          <w:numId w:val="29"/>
        </w:numPr>
        <w:jc w:val="both"/>
        <w:rPr>
          <w:rFonts w:asciiTheme="minorHAnsi" w:hAnsiTheme="minorHAnsi" w:cstheme="minorHAnsi"/>
        </w:rPr>
      </w:pPr>
      <w:r w:rsidRPr="00DF0709">
        <w:rPr>
          <w:rFonts w:asciiTheme="minorHAnsi" w:hAnsiTheme="minorHAnsi" w:cstheme="minorHAnsi"/>
        </w:rPr>
        <w:t xml:space="preserve">EGNOS </w:t>
      </w:r>
      <w:r>
        <w:rPr>
          <w:rFonts w:asciiTheme="minorHAnsi" w:hAnsiTheme="minorHAnsi" w:cstheme="minorHAnsi"/>
        </w:rPr>
        <w:t>Horizontal accuracy (95%)</w:t>
      </w:r>
      <w:r w:rsidRPr="00DF0709">
        <w:rPr>
          <w:rFonts w:asciiTheme="minorHAnsi" w:hAnsiTheme="minorHAnsi" w:cstheme="minorHAnsi"/>
        </w:rPr>
        <w:t xml:space="preserve"> was </w:t>
      </w:r>
      <w:r>
        <w:rPr>
          <w:rFonts w:asciiTheme="minorHAnsi" w:hAnsiTheme="minorHAnsi" w:cstheme="minorHAnsi"/>
        </w:rPr>
        <w:t>lower than 1.2 meters</w:t>
      </w:r>
      <w:r w:rsidRPr="00DF0709">
        <w:rPr>
          <w:rFonts w:asciiTheme="minorHAnsi" w:hAnsiTheme="minorHAnsi" w:cstheme="minorHAnsi"/>
        </w:rPr>
        <w:t xml:space="preserve"> for both receivers, which is compliant with IMO Res. A.1046 (27), </w:t>
      </w:r>
      <w:r>
        <w:rPr>
          <w:rFonts w:asciiTheme="minorHAnsi" w:hAnsiTheme="minorHAnsi" w:cstheme="minorHAnsi"/>
        </w:rPr>
        <w:fldChar w:fldCharType="begin"/>
      </w:r>
      <w:r>
        <w:rPr>
          <w:rFonts w:asciiTheme="minorHAnsi" w:hAnsiTheme="minorHAnsi" w:cstheme="minorHAnsi"/>
        </w:rPr>
        <w:instrText xml:space="preserve"> REF _Ref48740134 \r \h </w:instrText>
      </w:r>
      <w:r>
        <w:rPr>
          <w:rFonts w:asciiTheme="minorHAnsi" w:hAnsiTheme="minorHAnsi" w:cstheme="minorHAnsi"/>
        </w:rPr>
      </w:r>
      <w:r>
        <w:rPr>
          <w:rFonts w:asciiTheme="minorHAnsi" w:hAnsiTheme="minorHAnsi" w:cstheme="minorHAnsi"/>
        </w:rPr>
        <w:fldChar w:fldCharType="separate"/>
      </w:r>
      <w:r w:rsidR="00845412">
        <w:rPr>
          <w:rFonts w:asciiTheme="minorHAnsi" w:hAnsiTheme="minorHAnsi" w:cstheme="minorHAnsi"/>
        </w:rPr>
        <w:t>[4]</w:t>
      </w:r>
      <w:r>
        <w:rPr>
          <w:rFonts w:asciiTheme="minorHAnsi" w:hAnsiTheme="minorHAnsi" w:cstheme="minorHAnsi"/>
        </w:rPr>
        <w:fldChar w:fldCharType="end"/>
      </w:r>
      <w:r w:rsidRPr="00DF0709">
        <w:rPr>
          <w:rFonts w:asciiTheme="minorHAnsi" w:hAnsiTheme="minorHAnsi" w:cstheme="minorHAnsi"/>
        </w:rPr>
        <w:t>.</w:t>
      </w:r>
    </w:p>
    <w:p w14:paraId="619F69CC" w14:textId="77777777" w:rsidR="00633994" w:rsidRPr="00633994" w:rsidRDefault="00633994" w:rsidP="00633994">
      <w:pPr>
        <w:pStyle w:val="BodyText"/>
        <w:numPr>
          <w:ilvl w:val="0"/>
          <w:numId w:val="29"/>
        </w:numPr>
      </w:pPr>
      <w:r w:rsidRPr="00633994">
        <w:t xml:space="preserve">All OS EGNOS receivers satisfied the commitment accuracy performances defined in EGNOS OS (HPE &lt; 3m, VPE&lt; 4m), </w:t>
      </w:r>
      <w:r w:rsidR="006106D4">
        <w:fldChar w:fldCharType="begin"/>
      </w:r>
      <w:r w:rsidR="006106D4">
        <w:instrText xml:space="preserve"> REF _Ref48805796 \r \h </w:instrText>
      </w:r>
      <w:r w:rsidR="006106D4">
        <w:fldChar w:fldCharType="separate"/>
      </w:r>
      <w:r w:rsidR="00845412">
        <w:t>[6]</w:t>
      </w:r>
      <w:r w:rsidR="006106D4">
        <w:fldChar w:fldCharType="end"/>
      </w:r>
      <w:r w:rsidRPr="00633994">
        <w:t>.</w:t>
      </w:r>
    </w:p>
    <w:p w14:paraId="619F69CD" w14:textId="77777777" w:rsidR="00633994" w:rsidRPr="00633994" w:rsidRDefault="00633994" w:rsidP="00633994">
      <w:pPr>
        <w:pStyle w:val="BodyText"/>
        <w:numPr>
          <w:ilvl w:val="0"/>
          <w:numId w:val="29"/>
        </w:numPr>
      </w:pPr>
      <w:r w:rsidRPr="00633994">
        <w:t>The GPS Single Frequency receiver showed nominal accuracy results (considered when HPE &lt; 9m, VPE&lt; 15m satisfying the commitments in GPS SPS PS,</w:t>
      </w:r>
      <w:r w:rsidR="006106D4">
        <w:t xml:space="preserve"> </w:t>
      </w:r>
      <w:r w:rsidR="006106D4">
        <w:fldChar w:fldCharType="begin"/>
      </w:r>
      <w:r w:rsidR="006106D4">
        <w:instrText xml:space="preserve"> REF _Ref48805721 \r \h </w:instrText>
      </w:r>
      <w:r w:rsidR="006106D4">
        <w:fldChar w:fldCharType="separate"/>
      </w:r>
      <w:r w:rsidR="00845412">
        <w:t>[5]</w:t>
      </w:r>
      <w:r w:rsidR="006106D4">
        <w:fldChar w:fldCharType="end"/>
      </w:r>
      <w:r w:rsidRPr="00633994">
        <w:t>.</w:t>
      </w:r>
    </w:p>
    <w:p w14:paraId="619F69CE" w14:textId="77777777" w:rsidR="006106D4" w:rsidRDefault="00633994" w:rsidP="00633994">
      <w:pPr>
        <w:pStyle w:val="BodyText"/>
        <w:numPr>
          <w:ilvl w:val="0"/>
          <w:numId w:val="29"/>
        </w:numPr>
      </w:pPr>
      <w:r w:rsidRPr="00633994">
        <w:t xml:space="preserve">EGNOS provides a clear improvement of horizontal accuracy between 54% and 151% for the case of the maritime receiver </w:t>
      </w:r>
      <w:r w:rsidRPr="00633994" w:rsidDel="00C1482E">
        <w:t>with regards to the use of GPS standalone</w:t>
      </w:r>
      <w:r w:rsidRPr="00633994">
        <w:t xml:space="preserve">. </w:t>
      </w:r>
    </w:p>
    <w:p w14:paraId="619F69CF" w14:textId="77777777" w:rsidR="00633994" w:rsidRPr="00633994" w:rsidRDefault="00633994" w:rsidP="00633994">
      <w:pPr>
        <w:pStyle w:val="BodyText"/>
        <w:numPr>
          <w:ilvl w:val="0"/>
          <w:numId w:val="29"/>
        </w:numPr>
      </w:pPr>
      <w:r w:rsidRPr="00633994">
        <w:t xml:space="preserve">EGNOS provides a clear improvement of vertical accuracy between 149% and 289% for the case of the maritime receiver </w:t>
      </w:r>
      <w:r w:rsidRPr="00633994" w:rsidDel="00C1482E">
        <w:t>with regards to the use of GPS standalone</w:t>
      </w:r>
    </w:p>
    <w:p w14:paraId="619F69D0" w14:textId="77777777" w:rsidR="006106D4" w:rsidRPr="00ED0710" w:rsidRDefault="006106D4" w:rsidP="006106D4">
      <w:pPr>
        <w:pStyle w:val="Heading1"/>
      </w:pPr>
      <w:r>
        <w:t>General Conclusions</w:t>
      </w:r>
    </w:p>
    <w:p w14:paraId="619F69D1" w14:textId="77777777" w:rsidR="006106D4" w:rsidRDefault="006106D4" w:rsidP="006106D4">
      <w:pPr>
        <w:pStyle w:val="BodyText"/>
      </w:pPr>
      <w:r>
        <w:t>Results from two receivers (one maritime and other high-end receiver) on board the vessel that navigated during thirteen days along the Gulf of Finland show that:</w:t>
      </w:r>
    </w:p>
    <w:p w14:paraId="619F69D2" w14:textId="77777777" w:rsidR="006106D4" w:rsidRDefault="006106D4" w:rsidP="006106D4">
      <w:pPr>
        <w:pStyle w:val="BodyText"/>
        <w:numPr>
          <w:ilvl w:val="0"/>
          <w:numId w:val="30"/>
        </w:numPr>
      </w:pPr>
      <w:r>
        <w:t xml:space="preserve">The </w:t>
      </w:r>
      <w:r w:rsidRPr="006106D4">
        <w:rPr>
          <w:b/>
        </w:rPr>
        <w:t>EGNOS signal in space availability</w:t>
      </w:r>
      <w:r>
        <w:t xml:space="preserve"> was </w:t>
      </w:r>
      <w:r w:rsidRPr="006106D4">
        <w:rPr>
          <w:b/>
        </w:rPr>
        <w:t>100%</w:t>
      </w:r>
      <w:r>
        <w:t xml:space="preserve"> during the data campaign period </w:t>
      </w:r>
      <w:r w:rsidR="008A324A">
        <w:t>meeting the 99.8% requirement of</w:t>
      </w:r>
      <w:r>
        <w:t xml:space="preserve"> IMO Res. A.1046 (27), </w:t>
      </w:r>
      <w:r w:rsidR="00F80382">
        <w:fldChar w:fldCharType="begin"/>
      </w:r>
      <w:r w:rsidR="00F80382">
        <w:instrText xml:space="preserve"> REF _Ref48740134 \r \h </w:instrText>
      </w:r>
      <w:r w:rsidR="00F80382">
        <w:fldChar w:fldCharType="separate"/>
      </w:r>
      <w:r w:rsidR="00845412">
        <w:t>[4]</w:t>
      </w:r>
      <w:r w:rsidR="00F80382">
        <w:fldChar w:fldCharType="end"/>
      </w:r>
      <w:r>
        <w:t>. In fact, both GNSS receivers were able to track EGNOS messages from both operational GEO satellites (PRN123 and PRN 136) the 100% of time.</w:t>
      </w:r>
    </w:p>
    <w:p w14:paraId="619F69D3" w14:textId="77777777" w:rsidR="006106D4" w:rsidRDefault="006106D4" w:rsidP="006106D4">
      <w:pPr>
        <w:pStyle w:val="BodyText"/>
        <w:numPr>
          <w:ilvl w:val="0"/>
          <w:numId w:val="30"/>
        </w:numPr>
      </w:pPr>
      <w:r w:rsidRPr="006106D4">
        <w:rPr>
          <w:b/>
        </w:rPr>
        <w:lastRenderedPageBreak/>
        <w:t>EGNOS position availability</w:t>
      </w:r>
      <w:r>
        <w:t xml:space="preserve"> was </w:t>
      </w:r>
      <w:r w:rsidRPr="006106D4">
        <w:rPr>
          <w:b/>
        </w:rPr>
        <w:t>100%</w:t>
      </w:r>
      <w:r>
        <w:t xml:space="preserve"> for both GNSS receivers during the whole period.</w:t>
      </w:r>
    </w:p>
    <w:p w14:paraId="619F69D4" w14:textId="77777777" w:rsidR="006106D4" w:rsidRDefault="006106D4" w:rsidP="006106D4">
      <w:pPr>
        <w:pStyle w:val="BodyText"/>
        <w:numPr>
          <w:ilvl w:val="0"/>
          <w:numId w:val="30"/>
        </w:numPr>
      </w:pPr>
      <w:r w:rsidRPr="006106D4">
        <w:rPr>
          <w:b/>
        </w:rPr>
        <w:t>EGNOS position continuity</w:t>
      </w:r>
      <w:r>
        <w:t xml:space="preserve"> was </w:t>
      </w:r>
      <w:r w:rsidRPr="006106D4">
        <w:rPr>
          <w:b/>
        </w:rPr>
        <w:t>100%</w:t>
      </w:r>
      <w:r>
        <w:t xml:space="preserve"> for both receivers during the whole period since no EGNOS continuity events were detected during the data campaign period. This value is compliant</w:t>
      </w:r>
      <w:r w:rsidR="00F80382">
        <w:t xml:space="preserve"> with IMO Res. A. 1046 (27), </w:t>
      </w:r>
      <w:r w:rsidR="00F80382">
        <w:fldChar w:fldCharType="begin"/>
      </w:r>
      <w:r w:rsidR="00F80382">
        <w:instrText xml:space="preserve"> REF _Ref48740134 \r \h </w:instrText>
      </w:r>
      <w:r w:rsidR="00F80382">
        <w:fldChar w:fldCharType="separate"/>
      </w:r>
      <w:r w:rsidR="00845412">
        <w:t>[4]</w:t>
      </w:r>
      <w:r w:rsidR="00F80382">
        <w:fldChar w:fldCharType="end"/>
      </w:r>
      <w:r>
        <w:t xml:space="preserve">, for </w:t>
      </w:r>
      <w:r w:rsidR="00F80382">
        <w:t>“</w:t>
      </w:r>
      <w:r w:rsidRPr="00F80382">
        <w:rPr>
          <w:i/>
        </w:rPr>
        <w:t>harbour entrances, harbour approaches and coastal waters</w:t>
      </w:r>
      <w:r w:rsidR="00F80382">
        <w:t>”</w:t>
      </w:r>
      <w:r>
        <w:t>.</w:t>
      </w:r>
    </w:p>
    <w:p w14:paraId="619F69D5" w14:textId="77777777" w:rsidR="006106D4" w:rsidRDefault="006106D4" w:rsidP="006106D4">
      <w:pPr>
        <w:pStyle w:val="BodyText"/>
        <w:numPr>
          <w:ilvl w:val="0"/>
          <w:numId w:val="30"/>
        </w:numPr>
      </w:pPr>
      <w:r w:rsidRPr="006106D4">
        <w:rPr>
          <w:b/>
        </w:rPr>
        <w:t>95</w:t>
      </w:r>
      <w:r w:rsidRPr="006106D4">
        <w:rPr>
          <w:b/>
          <w:vertAlign w:val="superscript"/>
        </w:rPr>
        <w:t>th</w:t>
      </w:r>
      <w:r w:rsidRPr="006106D4">
        <w:rPr>
          <w:b/>
        </w:rPr>
        <w:t xml:space="preserve"> percentile of the Horizontal Position Error</w:t>
      </w:r>
      <w:r>
        <w:t xml:space="preserve"> was </w:t>
      </w:r>
      <w:r w:rsidRPr="006106D4">
        <w:rPr>
          <w:b/>
        </w:rPr>
        <w:t>0.81m</w:t>
      </w:r>
      <w:r>
        <w:t xml:space="preserve"> during the data campaign period with a maritime receiver and </w:t>
      </w:r>
      <w:r w:rsidRPr="006106D4">
        <w:rPr>
          <w:b/>
        </w:rPr>
        <w:t>0.971 m</w:t>
      </w:r>
      <w:r w:rsidR="00597C7F">
        <w:t xml:space="preserve"> for the high-end receiver., meeting the 10 meter requirement for “</w:t>
      </w:r>
      <w:r w:rsidR="00597C7F" w:rsidRPr="00F80382">
        <w:rPr>
          <w:i/>
        </w:rPr>
        <w:t>harbour entrances, harbour approaches and coastal waters</w:t>
      </w:r>
      <w:r w:rsidR="00597C7F">
        <w:t>” and the 100-meter requirement of “</w:t>
      </w:r>
      <w:r w:rsidR="00597C7F" w:rsidRPr="00597C7F">
        <w:rPr>
          <w:i/>
        </w:rPr>
        <w:t>Ocean waters</w:t>
      </w:r>
      <w:r w:rsidR="00597C7F">
        <w:t xml:space="preserve">” established in </w:t>
      </w:r>
      <w:r>
        <w:t>IMO Res. A.1046 (27),</w:t>
      </w:r>
      <w:r w:rsidR="00F80382">
        <w:t xml:space="preserve"> </w:t>
      </w:r>
      <w:r w:rsidR="00F80382">
        <w:fldChar w:fldCharType="begin"/>
      </w:r>
      <w:r w:rsidR="00F80382">
        <w:instrText xml:space="preserve"> REF _Ref48740134 \r \h </w:instrText>
      </w:r>
      <w:r w:rsidR="00F80382">
        <w:fldChar w:fldCharType="separate"/>
      </w:r>
      <w:r w:rsidR="00845412">
        <w:t>[4]</w:t>
      </w:r>
      <w:r w:rsidR="00F80382">
        <w:fldChar w:fldCharType="end"/>
      </w:r>
      <w:r>
        <w:t>.</w:t>
      </w:r>
    </w:p>
    <w:p w14:paraId="619F69D6" w14:textId="77777777" w:rsidR="006106D4" w:rsidRDefault="006106D4" w:rsidP="006106D4">
      <w:pPr>
        <w:pStyle w:val="BodyText"/>
        <w:numPr>
          <w:ilvl w:val="0"/>
          <w:numId w:val="30"/>
        </w:numPr>
      </w:pPr>
      <w:r w:rsidRPr="006106D4">
        <w:rPr>
          <w:u w:val="single"/>
        </w:rPr>
        <w:t xml:space="preserve">EGNOS horizontal position accuracy is enhanced </w:t>
      </w:r>
      <w:r>
        <w:t xml:space="preserve">between 54% and 151% </w:t>
      </w:r>
      <w:r w:rsidRPr="006106D4">
        <w:rPr>
          <w:u w:val="single"/>
        </w:rPr>
        <w:t xml:space="preserve">with respect to GPS standalone solution </w:t>
      </w:r>
      <w:r>
        <w:t>for the case of the maritime receiver. As an example, on 02.11.2019, the percentile at 95% of the horizontal position accuracy was of 0.791 m for EGNOS, whereas of 1.809 m for GPS.</w:t>
      </w:r>
    </w:p>
    <w:p w14:paraId="619F69D7" w14:textId="77777777" w:rsidR="006106D4" w:rsidRDefault="006106D4" w:rsidP="006106D4">
      <w:pPr>
        <w:pStyle w:val="BodyText"/>
      </w:pPr>
      <w:r>
        <w:t xml:space="preserve">In consequence, the EGNOS performance observed on board the oil tanker, </w:t>
      </w:r>
      <w:proofErr w:type="spellStart"/>
      <w:r>
        <w:t>Mastera</w:t>
      </w:r>
      <w:proofErr w:type="spellEnd"/>
      <w:r>
        <w:t xml:space="preserve">, indicates that </w:t>
      </w:r>
      <w:r w:rsidRPr="00F80382">
        <w:rPr>
          <w:u w:val="single"/>
        </w:rPr>
        <w:t>EGNOS can support “</w:t>
      </w:r>
      <w:r w:rsidRPr="00F80382">
        <w:rPr>
          <w:i/>
          <w:u w:val="single"/>
        </w:rPr>
        <w:t>Harbour entrances/approaches and coastal/ocean waters</w:t>
      </w:r>
      <w:r w:rsidRPr="00F80382">
        <w:rPr>
          <w:u w:val="single"/>
        </w:rPr>
        <w:t>” along the Gulf of Finland according to IMO Res A.1046 (27)</w:t>
      </w:r>
      <w:r w:rsidR="00F80382">
        <w:t xml:space="preserve"> </w:t>
      </w:r>
      <w:r w:rsidR="00F80382">
        <w:fldChar w:fldCharType="begin"/>
      </w:r>
      <w:r w:rsidR="00F80382">
        <w:instrText xml:space="preserve"> REF _Ref48740134 \r \h </w:instrText>
      </w:r>
      <w:r w:rsidR="00F80382">
        <w:fldChar w:fldCharType="separate"/>
      </w:r>
      <w:r w:rsidR="00845412">
        <w:t>[4]</w:t>
      </w:r>
      <w:r w:rsidR="00F80382">
        <w:fldChar w:fldCharType="end"/>
      </w:r>
      <w:r>
        <w:t>, meeting the 10 meters confidence level at 95%, the signal-in-space availability requirement of 99.8% and the service continuity of 99.97%.</w:t>
      </w:r>
    </w:p>
    <w:p w14:paraId="619F69D8" w14:textId="77777777" w:rsidR="00B7330B" w:rsidRDefault="00B7330B" w:rsidP="00B7330B">
      <w:pPr>
        <w:pStyle w:val="Heading1"/>
      </w:pPr>
      <w:r w:rsidRPr="00B7330B">
        <w:t>ACKNOWLEDGMENTS</w:t>
      </w:r>
    </w:p>
    <w:p w14:paraId="619F69D9" w14:textId="77777777" w:rsidR="00B7330B" w:rsidRDefault="00B7330B" w:rsidP="00B7330B">
      <w:pPr>
        <w:pStyle w:val="BodyText"/>
        <w:rPr>
          <w:lang w:eastAsia="de-DE"/>
        </w:rPr>
      </w:pPr>
      <w:r w:rsidRPr="00B7330B">
        <w:rPr>
          <w:lang w:eastAsia="de-DE"/>
        </w:rPr>
        <w:t xml:space="preserve">We would like to express our gratitude to </w:t>
      </w:r>
      <w:r w:rsidRPr="00B7330B">
        <w:rPr>
          <w:b/>
          <w:lang w:eastAsia="de-DE"/>
        </w:rPr>
        <w:t>OSM Group AS</w:t>
      </w:r>
      <w:r w:rsidRPr="00B7330B">
        <w:rPr>
          <w:lang w:eastAsia="de-DE"/>
        </w:rPr>
        <w:t xml:space="preserve"> (</w:t>
      </w:r>
      <w:r w:rsidRPr="00B7330B">
        <w:rPr>
          <w:i/>
          <w:lang w:eastAsia="de-DE"/>
        </w:rPr>
        <w:t>Norwegian Oil Transport provider</w:t>
      </w:r>
      <w:r w:rsidRPr="00B7330B">
        <w:rPr>
          <w:lang w:eastAsia="de-DE"/>
        </w:rPr>
        <w:t xml:space="preserve">) to allow ESSP to install the receiver on board this </w:t>
      </w:r>
      <w:r w:rsidR="008E36E6">
        <w:rPr>
          <w:lang w:eastAsia="de-DE"/>
        </w:rPr>
        <w:t xml:space="preserve">oil tanker, </w:t>
      </w:r>
      <w:proofErr w:type="spellStart"/>
      <w:r w:rsidR="008E36E6">
        <w:rPr>
          <w:lang w:eastAsia="de-DE"/>
        </w:rPr>
        <w:t>Mastera</w:t>
      </w:r>
      <w:proofErr w:type="spellEnd"/>
      <w:r w:rsidR="008E36E6">
        <w:rPr>
          <w:lang w:eastAsia="de-DE"/>
        </w:rPr>
        <w:t xml:space="preserve">, as well as to </w:t>
      </w:r>
      <w:proofErr w:type="spellStart"/>
      <w:r w:rsidR="008E36E6" w:rsidRPr="008E36E6">
        <w:rPr>
          <w:b/>
          <w:lang w:eastAsia="de-DE"/>
        </w:rPr>
        <w:t>Väylä</w:t>
      </w:r>
      <w:proofErr w:type="spellEnd"/>
      <w:r w:rsidR="008E36E6" w:rsidRPr="008E36E6">
        <w:rPr>
          <w:lang w:eastAsia="de-DE"/>
        </w:rPr>
        <w:t xml:space="preserve"> (</w:t>
      </w:r>
      <w:r w:rsidR="008E36E6" w:rsidRPr="008E36E6">
        <w:rPr>
          <w:i/>
          <w:lang w:eastAsia="de-DE"/>
        </w:rPr>
        <w:t>Finnish Transport Infrastructure Agency</w:t>
      </w:r>
      <w:r w:rsidR="008E36E6" w:rsidRPr="008E36E6">
        <w:rPr>
          <w:lang w:eastAsia="de-DE"/>
        </w:rPr>
        <w:t>)</w:t>
      </w:r>
      <w:r w:rsidR="008E36E6">
        <w:rPr>
          <w:lang w:eastAsia="de-DE"/>
        </w:rPr>
        <w:t xml:space="preserve"> to invite ESSP to perform this GNSS data campaign in the Gulf of Finland and coordinate it with OSM Group AS</w:t>
      </w:r>
      <w:r w:rsidRPr="00B7330B">
        <w:rPr>
          <w:lang w:eastAsia="de-DE"/>
        </w:rPr>
        <w:t>.</w:t>
      </w:r>
    </w:p>
    <w:p w14:paraId="619F69DA" w14:textId="77777777" w:rsidR="00B7330B" w:rsidRPr="00B7330B" w:rsidRDefault="00B7330B" w:rsidP="00B7330B">
      <w:pPr>
        <w:pStyle w:val="BodyText"/>
        <w:rPr>
          <w:lang w:eastAsia="de-DE"/>
        </w:rPr>
      </w:pPr>
      <w:r w:rsidRPr="00B7330B">
        <w:rPr>
          <w:lang w:eastAsia="de-DE"/>
        </w:rPr>
        <w:t xml:space="preserve">Finally, the authors would like to acknowledge the efforts done by </w:t>
      </w:r>
      <w:r w:rsidRPr="008E36E6">
        <w:rPr>
          <w:b/>
          <w:lang w:eastAsia="de-DE"/>
        </w:rPr>
        <w:t>EC</w:t>
      </w:r>
      <w:r w:rsidRPr="00B7330B">
        <w:rPr>
          <w:lang w:eastAsia="de-DE"/>
        </w:rPr>
        <w:t xml:space="preserve"> and the </w:t>
      </w:r>
      <w:r w:rsidRPr="008E36E6">
        <w:rPr>
          <w:b/>
          <w:lang w:eastAsia="de-DE"/>
        </w:rPr>
        <w:t>GSA</w:t>
      </w:r>
      <w:r w:rsidRPr="00B7330B">
        <w:rPr>
          <w:lang w:eastAsia="de-DE"/>
        </w:rPr>
        <w:t xml:space="preserve"> to </w:t>
      </w:r>
      <w:r w:rsidR="008A324A">
        <w:rPr>
          <w:lang w:eastAsia="de-DE"/>
        </w:rPr>
        <w:t>work</w:t>
      </w:r>
      <w:r w:rsidRPr="00B7330B">
        <w:rPr>
          <w:lang w:eastAsia="de-DE"/>
        </w:rPr>
        <w:t xml:space="preserve"> </w:t>
      </w:r>
      <w:r w:rsidR="008A324A">
        <w:rPr>
          <w:lang w:eastAsia="de-DE"/>
        </w:rPr>
        <w:t>at</w:t>
      </w:r>
      <w:r w:rsidRPr="00B7330B">
        <w:rPr>
          <w:lang w:eastAsia="de-DE"/>
        </w:rPr>
        <w:t xml:space="preserve"> programme</w:t>
      </w:r>
      <w:r w:rsidR="008A324A">
        <w:rPr>
          <w:lang w:eastAsia="de-DE"/>
        </w:rPr>
        <w:t xml:space="preserve"> level for the future provision of EGNOS L1 maritime service</w:t>
      </w:r>
      <w:r w:rsidR="00AD49B9">
        <w:rPr>
          <w:lang w:eastAsia="de-DE"/>
        </w:rPr>
        <w:t>.</w:t>
      </w:r>
    </w:p>
    <w:p w14:paraId="619F69DB" w14:textId="77777777" w:rsidR="00A446C9" w:rsidRPr="007A395D" w:rsidRDefault="00535800" w:rsidP="00412A6B">
      <w:pPr>
        <w:pStyle w:val="Heading1"/>
      </w:pPr>
      <w:r>
        <w:t>References</w:t>
      </w:r>
    </w:p>
    <w:p w14:paraId="619F69DC" w14:textId="77777777" w:rsidR="00535800" w:rsidRDefault="00535800" w:rsidP="000D47D1">
      <w:pPr>
        <w:pStyle w:val="References"/>
        <w:jc w:val="both"/>
      </w:pPr>
      <w:bookmarkStart w:id="8" w:name="_Ref48739992"/>
      <w:r w:rsidRPr="007851B0">
        <w:rPr>
          <w:szCs w:val="22"/>
        </w:rPr>
        <w:t xml:space="preserve">IMO Resolution </w:t>
      </w:r>
      <w:r w:rsidRPr="007851B0">
        <w:t>MSC.401</w:t>
      </w:r>
      <w:r w:rsidR="00754E43">
        <w:t xml:space="preserve"> </w:t>
      </w:r>
      <w:r w:rsidRPr="007851B0">
        <w:t>(95) performance standards for multi-system shipborne radio</w:t>
      </w:r>
      <w:r w:rsidR="008A324A">
        <w:t>-</w:t>
      </w:r>
      <w:r w:rsidRPr="007851B0">
        <w:t>navigation receivers</w:t>
      </w:r>
      <w:r w:rsidR="000D47D1">
        <w:t>.</w:t>
      </w:r>
      <w:bookmarkEnd w:id="8"/>
    </w:p>
    <w:p w14:paraId="619F69DD" w14:textId="77777777" w:rsidR="000D47D1" w:rsidRPr="000D47D1" w:rsidRDefault="000D47D1" w:rsidP="000D47D1">
      <w:pPr>
        <w:pStyle w:val="References"/>
        <w:jc w:val="both"/>
      </w:pPr>
      <w:bookmarkStart w:id="9" w:name="_Ref48740034"/>
      <w:bookmarkStart w:id="10" w:name="_Ref48740296"/>
      <w:r w:rsidRPr="000D47D1">
        <w:t>IEC 61108 - Maritime navigation and radio</w:t>
      </w:r>
      <w:r w:rsidR="008A324A">
        <w:t>-</w:t>
      </w:r>
      <w:r w:rsidRPr="000D47D1">
        <w:t>communication equipment and systems – Global navigation satellite systems (GNSS) http://www.iec.ch</w:t>
      </w:r>
      <w:bookmarkEnd w:id="9"/>
      <w:r>
        <w:t>.</w:t>
      </w:r>
      <w:bookmarkEnd w:id="10"/>
    </w:p>
    <w:p w14:paraId="619F69DE" w14:textId="77777777" w:rsidR="000D47D1" w:rsidRPr="000D47D1" w:rsidRDefault="000D47D1" w:rsidP="000D47D1">
      <w:pPr>
        <w:pStyle w:val="References"/>
        <w:jc w:val="both"/>
      </w:pPr>
      <w:bookmarkStart w:id="11" w:name="_Ref48740067"/>
      <w:bookmarkStart w:id="12" w:name="_Ref48740519"/>
      <w:r w:rsidRPr="000D47D1">
        <w:t>Draft Guidelines for Manufacturers for the Implementation of SBAS in Shipborne Receivers Including Methods of Testing and Required Test Results, 31 July 2017</w:t>
      </w:r>
      <w:bookmarkEnd w:id="11"/>
      <w:r>
        <w:t>.</w:t>
      </w:r>
      <w:bookmarkEnd w:id="12"/>
    </w:p>
    <w:p w14:paraId="619F69DF" w14:textId="77777777" w:rsidR="000D47D1" w:rsidRPr="000D47D1" w:rsidRDefault="000D47D1" w:rsidP="000D47D1">
      <w:pPr>
        <w:pStyle w:val="References"/>
        <w:jc w:val="both"/>
      </w:pPr>
      <w:bookmarkStart w:id="13" w:name="_Ref48740134"/>
      <w:r w:rsidRPr="000D47D1">
        <w:t>IMO Resolution A.1046</w:t>
      </w:r>
      <w:r>
        <w:t xml:space="preserve"> </w:t>
      </w:r>
      <w:r w:rsidRPr="000D47D1">
        <w:t>(27) Worldwide Radio</w:t>
      </w:r>
      <w:r w:rsidR="008A324A">
        <w:t>-</w:t>
      </w:r>
      <w:r w:rsidRPr="000D47D1">
        <w:t>navigation System, 20 Dec</w:t>
      </w:r>
      <w:r>
        <w:t>ember</w:t>
      </w:r>
      <w:r w:rsidRPr="000D47D1">
        <w:t xml:space="preserve"> 2011</w:t>
      </w:r>
      <w:r>
        <w:t>.</w:t>
      </w:r>
      <w:bookmarkEnd w:id="13"/>
    </w:p>
    <w:p w14:paraId="619F69E0" w14:textId="77777777" w:rsidR="000D47D1" w:rsidRDefault="00DF0709" w:rsidP="00DF0709">
      <w:pPr>
        <w:pStyle w:val="References"/>
      </w:pPr>
      <w:bookmarkStart w:id="14" w:name="_Ref48805721"/>
      <w:bookmarkStart w:id="15" w:name="_Ref48744260"/>
      <w:r w:rsidRPr="00DF0709">
        <w:t>GPS Standard Positioning Service Performance Standard 30.09.2008, 4</w:t>
      </w:r>
      <w:r w:rsidRPr="00DF0709">
        <w:rPr>
          <w:vertAlign w:val="superscript"/>
        </w:rPr>
        <w:t>th</w:t>
      </w:r>
      <w:r w:rsidRPr="00DF0709">
        <w:t xml:space="preserve"> Edition</w:t>
      </w:r>
      <w:r>
        <w:t>.</w:t>
      </w:r>
      <w:bookmarkEnd w:id="14"/>
    </w:p>
    <w:p w14:paraId="619F69E1" w14:textId="77777777" w:rsidR="006106D4" w:rsidRPr="006106D4" w:rsidRDefault="006106D4" w:rsidP="006106D4">
      <w:pPr>
        <w:pStyle w:val="References"/>
        <w:rPr>
          <w:lang w:val="es-ES_tradnl"/>
        </w:rPr>
      </w:pPr>
      <w:bookmarkStart w:id="16" w:name="_Ref48805796"/>
      <w:r w:rsidRPr="006106D4">
        <w:rPr>
          <w:lang w:val="es-ES_tradnl"/>
        </w:rPr>
        <w:t xml:space="preserve">EGNOS Open </w:t>
      </w:r>
      <w:proofErr w:type="spellStart"/>
      <w:r w:rsidRPr="006106D4">
        <w:rPr>
          <w:lang w:val="es-ES_tradnl"/>
        </w:rPr>
        <w:t>Service</w:t>
      </w:r>
      <w:proofErr w:type="spellEnd"/>
      <w:r w:rsidRPr="006106D4">
        <w:rPr>
          <w:lang w:val="es-ES_tradnl"/>
        </w:rPr>
        <w:t xml:space="preserve"> (OS) - </w:t>
      </w:r>
      <w:proofErr w:type="spellStart"/>
      <w:r w:rsidRPr="006106D4">
        <w:rPr>
          <w:lang w:val="es-ES_tradnl"/>
        </w:rPr>
        <w:t>Service</w:t>
      </w:r>
      <w:proofErr w:type="spellEnd"/>
      <w:r w:rsidRPr="006106D4">
        <w:rPr>
          <w:lang w:val="es-ES_tradnl"/>
        </w:rPr>
        <w:t xml:space="preserve"> </w:t>
      </w:r>
      <w:proofErr w:type="spellStart"/>
      <w:r w:rsidRPr="006106D4">
        <w:rPr>
          <w:lang w:val="es-ES_tradnl"/>
        </w:rPr>
        <w:t>Definition</w:t>
      </w:r>
      <w:proofErr w:type="spellEnd"/>
      <w:r w:rsidRPr="006106D4">
        <w:rPr>
          <w:lang w:val="es-ES_tradnl"/>
        </w:rPr>
        <w:t xml:space="preserve"> </w:t>
      </w:r>
      <w:proofErr w:type="spellStart"/>
      <w:r w:rsidRPr="006106D4">
        <w:rPr>
          <w:lang w:val="es-ES_tradnl"/>
        </w:rPr>
        <w:t>Document</w:t>
      </w:r>
      <w:proofErr w:type="spellEnd"/>
      <w:r w:rsidRPr="006106D4">
        <w:rPr>
          <w:lang w:val="es-ES_tradnl"/>
        </w:rPr>
        <w:t xml:space="preserve"> v2.3</w:t>
      </w:r>
      <w:r>
        <w:rPr>
          <w:lang w:val="es-ES_tradnl"/>
        </w:rPr>
        <w:br/>
      </w:r>
      <w:r w:rsidRPr="006106D4">
        <w:rPr>
          <w:lang w:val="es-ES_tradnl"/>
        </w:rPr>
        <w:t>http://egnos-portal.gsa.europa.eu/library/technical-documents</w:t>
      </w:r>
      <w:bookmarkEnd w:id="16"/>
    </w:p>
    <w:bookmarkEnd w:id="15"/>
    <w:p w14:paraId="619F69E2" w14:textId="77777777" w:rsidR="004D1D85" w:rsidRPr="003E4A0B" w:rsidRDefault="004D1D85" w:rsidP="00EF6280">
      <w:pPr>
        <w:pStyle w:val="BodyText"/>
        <w:rPr>
          <w:lang w:val="es-ES_tradnl"/>
        </w:rPr>
      </w:pPr>
    </w:p>
    <w:sectPr w:rsidR="004D1D85" w:rsidRPr="003E4A0B" w:rsidSect="0082480E">
      <w:headerReference w:type="even" r:id="rId22"/>
      <w:headerReference w:type="default" r:id="rId23"/>
      <w:footerReference w:type="even" r:id="rId24"/>
      <w:footerReference w:type="default" r:id="rId25"/>
      <w:headerReference w:type="first" r:id="rId26"/>
      <w:footerReference w:type="first" r:id="rId27"/>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B88AA5C" w14:textId="77777777" w:rsidR="007B7F65" w:rsidRDefault="007B7F65" w:rsidP="00362CD9">
      <w:r>
        <w:separator/>
      </w:r>
    </w:p>
    <w:p w14:paraId="64FC5A05" w14:textId="77777777" w:rsidR="007B7F65" w:rsidRDefault="007B7F65"/>
    <w:p w14:paraId="40166069" w14:textId="77777777" w:rsidR="007B7F65" w:rsidRDefault="007B7F65"/>
  </w:endnote>
  <w:endnote w:type="continuationSeparator" w:id="0">
    <w:p w14:paraId="29B98F7F" w14:textId="77777777" w:rsidR="007B7F65" w:rsidRDefault="007B7F65" w:rsidP="00362CD9">
      <w:r>
        <w:continuationSeparator/>
      </w:r>
    </w:p>
    <w:p w14:paraId="4EC2BE0C" w14:textId="77777777" w:rsidR="007B7F65" w:rsidRDefault="007B7F65"/>
    <w:p w14:paraId="2001B411" w14:textId="77777777" w:rsidR="007B7F65" w:rsidRDefault="007B7F6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Bold">
    <w:altName w:val="Arial"/>
    <w:panose1 w:val="020B0704020202020204"/>
    <w:charset w:val="00"/>
    <w:family w:val="auto"/>
    <w:pitch w:val="variable"/>
    <w:sig w:usb0="00000000"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9F6A05" w14:textId="77777777" w:rsidR="00025EEA" w:rsidRDefault="00025EE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9F6A06" w14:textId="77777777" w:rsidR="00025EEA" w:rsidRPr="005F5934" w:rsidRDefault="00025EEA" w:rsidP="005F5934">
    <w:pPr>
      <w:pStyle w:val="Footer"/>
      <w:rPr>
        <w:rFonts w:ascii="Calibri" w:hAnsi="Calibri"/>
        <w:b/>
        <w:bCs/>
        <w:sz w:val="20"/>
        <w:szCs w:val="20"/>
      </w:rPr>
    </w:pPr>
    <w:r w:rsidRPr="005F5934">
      <w:rPr>
        <w:rFonts w:ascii="Calibri" w:hAnsi="Calibri"/>
        <w:b/>
        <w:bCs/>
        <w:sz w:val="20"/>
        <w:szCs w:val="20"/>
      </w:rPr>
      <w:t xml:space="preserve">3rd party </w:t>
    </w:r>
    <w:proofErr w:type="spellStart"/>
    <w:r w:rsidRPr="005F5934">
      <w:rPr>
        <w:rFonts w:ascii="Calibri" w:hAnsi="Calibri"/>
        <w:b/>
        <w:bCs/>
        <w:sz w:val="20"/>
        <w:szCs w:val="20"/>
      </w:rPr>
      <w:t>AtoN</w:t>
    </w:r>
    <w:proofErr w:type="spellEnd"/>
    <w:r w:rsidRPr="005F5934">
      <w:rPr>
        <w:rFonts w:ascii="Calibri" w:hAnsi="Calibri"/>
        <w:b/>
        <w:bCs/>
        <w:sz w:val="20"/>
        <w:szCs w:val="20"/>
      </w:rPr>
      <w:t xml:space="preserve"> provider quality control</w:t>
    </w:r>
  </w:p>
  <w:p w14:paraId="619F6A07" w14:textId="77777777" w:rsidR="00025EEA" w:rsidRPr="00036B9E" w:rsidRDefault="00025EEA">
    <w:pPr>
      <w:pStyle w:val="Footer"/>
      <w:rPr>
        <w:rFonts w:ascii="Calibri" w:hAnsi="Calibri"/>
      </w:rPr>
    </w:pPr>
    <w:r w:rsidRPr="00036B9E">
      <w:rPr>
        <w:rFonts w:ascii="Calibri" w:hAnsi="Calibri"/>
      </w:rPr>
      <w:tab/>
    </w:r>
    <w:r w:rsidRPr="00036B9E">
      <w:rPr>
        <w:rFonts w:ascii="Calibri" w:hAnsi="Calibri"/>
      </w:rPr>
      <w:fldChar w:fldCharType="begin"/>
    </w:r>
    <w:r w:rsidRPr="00036B9E">
      <w:rPr>
        <w:rFonts w:ascii="Calibri" w:hAnsi="Calibri"/>
      </w:rPr>
      <w:instrText xml:space="preserve"> PAGE   \* MERGEFORMAT </w:instrText>
    </w:r>
    <w:r w:rsidRPr="00036B9E">
      <w:rPr>
        <w:rFonts w:ascii="Calibri" w:hAnsi="Calibri"/>
      </w:rPr>
      <w:fldChar w:fldCharType="separate"/>
    </w:r>
    <w:r w:rsidR="00E44816">
      <w:rPr>
        <w:rFonts w:ascii="Calibri" w:hAnsi="Calibri"/>
        <w:noProof/>
      </w:rPr>
      <w:t>1</w:t>
    </w:r>
    <w:r w:rsidRPr="00036B9E">
      <w:rPr>
        <w:rFonts w:ascii="Calibri" w:hAnsi="Calibri"/>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9F6A0B" w14:textId="77777777" w:rsidR="00025EEA" w:rsidRDefault="00025EE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91C67AE" w14:textId="77777777" w:rsidR="007B7F65" w:rsidRDefault="007B7F65" w:rsidP="00362CD9">
      <w:r>
        <w:separator/>
      </w:r>
    </w:p>
    <w:p w14:paraId="71C24D42" w14:textId="77777777" w:rsidR="007B7F65" w:rsidRDefault="007B7F65"/>
    <w:p w14:paraId="461ACF04" w14:textId="77777777" w:rsidR="007B7F65" w:rsidRDefault="007B7F65"/>
  </w:footnote>
  <w:footnote w:type="continuationSeparator" w:id="0">
    <w:p w14:paraId="3792BE66" w14:textId="77777777" w:rsidR="007B7F65" w:rsidRDefault="007B7F65" w:rsidP="00362CD9">
      <w:r>
        <w:continuationSeparator/>
      </w:r>
    </w:p>
    <w:p w14:paraId="139F1AF6" w14:textId="77777777" w:rsidR="007B7F65" w:rsidRDefault="007B7F65"/>
    <w:p w14:paraId="59DA02EB" w14:textId="77777777" w:rsidR="007B7F65" w:rsidRDefault="007B7F65"/>
  </w:footnote>
  <w:footnote w:id="1">
    <w:p w14:paraId="619F6A13" w14:textId="77777777" w:rsidR="00025EEA" w:rsidRPr="007055E4" w:rsidRDefault="00025EEA">
      <w:pPr>
        <w:pStyle w:val="FootnoteText"/>
        <w:rPr>
          <w:rFonts w:ascii="Calibri" w:hAnsi="Calibri"/>
          <w:lang w:val="en-US"/>
        </w:rPr>
      </w:pPr>
      <w:r w:rsidRPr="007055E4">
        <w:rPr>
          <w:rStyle w:val="FootnoteReference"/>
          <w:rFonts w:ascii="Calibri" w:hAnsi="Calibri"/>
        </w:rPr>
        <w:footnoteRef/>
      </w:r>
      <w:r w:rsidRPr="007055E4">
        <w:rPr>
          <w:rFonts w:ascii="Calibri" w:hAnsi="Calibri"/>
        </w:rPr>
        <w:t xml:space="preserve"> </w:t>
      </w:r>
      <w:r w:rsidRPr="007055E4">
        <w:rPr>
          <w:rFonts w:ascii="Calibri" w:hAnsi="Calibri"/>
          <w:sz w:val="16"/>
          <w:szCs w:val="16"/>
        </w:rPr>
        <w:t>Input document number, to be assigned by the Committee Secretary</w:t>
      </w:r>
    </w:p>
  </w:footnote>
  <w:footnote w:id="2">
    <w:p w14:paraId="619F6A14" w14:textId="77777777" w:rsidR="00025EEA" w:rsidRPr="00037DF4" w:rsidRDefault="00025EEA" w:rsidP="007055E4">
      <w:pPr>
        <w:pStyle w:val="FootnoteText"/>
        <w:ind w:left="113" w:hanging="113"/>
      </w:pPr>
      <w:r w:rsidRPr="007055E4">
        <w:rPr>
          <w:rStyle w:val="FootnoteReference"/>
          <w:rFonts w:ascii="Calibri" w:hAnsi="Calibri"/>
        </w:rPr>
        <w:footnoteRef/>
      </w:r>
      <w:r w:rsidRPr="007055E4">
        <w:rPr>
          <w:rFonts w:ascii="Calibri" w:hAnsi="Calibri"/>
        </w:rPr>
        <w:t xml:space="preserve"> </w:t>
      </w:r>
      <w:r w:rsidRPr="007055E4">
        <w:rPr>
          <w:rFonts w:ascii="Calibri" w:hAnsi="Calibri"/>
          <w:sz w:val="16"/>
          <w:szCs w:val="16"/>
        </w:rPr>
        <w:t xml:space="preserve">Input papers should be assigned to a work task as listed in the </w:t>
      </w:r>
      <w:r>
        <w:rPr>
          <w:rFonts w:ascii="Calibri" w:hAnsi="Calibri"/>
          <w:sz w:val="16"/>
          <w:szCs w:val="16"/>
        </w:rPr>
        <w:t>Committee work plan which is available in  input papers</w:t>
      </w:r>
      <w:r w:rsidRPr="007055E4">
        <w:rPr>
          <w:rFonts w:ascii="Calibri" w:hAnsi="Calibri"/>
          <w:sz w:val="16"/>
          <w:szCs w:val="16"/>
        </w:rPr>
        <w:t>.</w:t>
      </w:r>
      <w:r w:rsidRPr="007055E4">
        <w:rPr>
          <w:rFonts w:ascii="Calibri" w:hAnsi="Calibri"/>
        </w:rPr>
        <w:t xml:space="preserve"> </w:t>
      </w:r>
      <w:r w:rsidRPr="007055E4">
        <w:rPr>
          <w:rFonts w:ascii="Calibri" w:hAnsi="Calibri"/>
          <w:sz w:val="16"/>
          <w:szCs w:val="16"/>
        </w:rPr>
        <w:t>Leave open if uncertain</w:t>
      </w:r>
      <w:r>
        <w:rPr>
          <w:rFonts w:ascii="Calibri" w:hAnsi="Calibri"/>
          <w:sz w:val="16"/>
          <w:szCs w:val="16"/>
        </w:rPr>
        <w:t xml:space="preserve"> but consider how the paper is to be processed if not relevant to a work task</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9F6A03" w14:textId="77777777" w:rsidR="00025EEA" w:rsidRDefault="007B7F65">
    <w:pPr>
      <w:pStyle w:val="Header"/>
    </w:pPr>
    <w:r>
      <w:rPr>
        <w:noProof/>
      </w:rPr>
      <w:pict w14:anchorId="619F6A0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50" type="#_x0000_t136" style="position:absolute;margin-left:0;margin-top:0;width:623.85pt;height:65.65pt;rotation:315;z-index:-25165516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9F6A04" w14:textId="77777777" w:rsidR="00025EEA" w:rsidRDefault="00025EEA" w:rsidP="007A395D">
    <w:pPr>
      <w:pStyle w:val="Header"/>
      <w:jc w:val="right"/>
    </w:pPr>
    <w:r>
      <w:rPr>
        <w:noProof/>
      </w:rPr>
      <w:drawing>
        <wp:anchor distT="0" distB="0" distL="114300" distR="114300" simplePos="0" relativeHeight="251665408" behindDoc="0" locked="0" layoutInCell="1" allowOverlap="1" wp14:anchorId="619F6A0D" wp14:editId="619F6A0E">
          <wp:simplePos x="0" y="0"/>
          <wp:positionH relativeFrom="column">
            <wp:posOffset>5447030</wp:posOffset>
          </wp:positionH>
          <wp:positionV relativeFrom="paragraph">
            <wp:posOffset>-427990</wp:posOffset>
          </wp:positionV>
          <wp:extent cx="574675" cy="560070"/>
          <wp:effectExtent l="0" t="0" r="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7B7F65">
      <w:rPr>
        <w:noProof/>
      </w:rPr>
      <w:pict w14:anchorId="619F6A0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51" type="#_x0000_t136" style="position:absolute;left:0;text-align:left;margin-left:0;margin-top:0;width:623.85pt;height:65.65pt;rotation:315;z-index:-251653120;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9F6A08" w14:textId="77777777" w:rsidR="00025EEA" w:rsidRDefault="00025EEA" w:rsidP="007A395D">
    <w:pPr>
      <w:pStyle w:val="Header"/>
      <w:jc w:val="center"/>
    </w:pPr>
    <w:r>
      <w:rPr>
        <w:noProof/>
      </w:rPr>
      <w:drawing>
        <wp:anchor distT="0" distB="0" distL="114300" distR="114300" simplePos="0" relativeHeight="251658240" behindDoc="0" locked="0" layoutInCell="1" allowOverlap="1" wp14:anchorId="619F6A10" wp14:editId="619F6A11">
          <wp:simplePos x="0" y="0"/>
          <wp:positionH relativeFrom="column">
            <wp:posOffset>2523172</wp:posOffset>
          </wp:positionH>
          <wp:positionV relativeFrom="paragraph">
            <wp:posOffset>-405130</wp:posOffset>
          </wp:positionV>
          <wp:extent cx="852713" cy="831071"/>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19F6A09" w14:textId="77777777" w:rsidR="00025EEA" w:rsidRDefault="00025EEA" w:rsidP="007A395D">
    <w:pPr>
      <w:pStyle w:val="Header"/>
      <w:jc w:val="center"/>
    </w:pPr>
  </w:p>
  <w:p w14:paraId="619F6A0A" w14:textId="77777777" w:rsidR="00025EEA" w:rsidRDefault="007B7F65" w:rsidP="007A395D">
    <w:pPr>
      <w:pStyle w:val="Header"/>
      <w:jc w:val="center"/>
    </w:pPr>
    <w:r>
      <w:rPr>
        <w:noProof/>
      </w:rPr>
      <w:pict w14:anchorId="619F6A1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49" type="#_x0000_t136" style="position:absolute;left:0;text-align:left;margin-left:0;margin-top:0;width:623.85pt;height:65.65pt;rotation:315;z-index:-251657216;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8D6414"/>
    <w:multiLevelType w:val="multilevel"/>
    <w:tmpl w:val="1D548F2C"/>
    <w:lvl w:ilvl="0">
      <w:start w:val="1"/>
      <w:numFmt w:val="decimal"/>
      <w:pStyle w:val="AnnexHeading1"/>
      <w:lvlText w:val="%1"/>
      <w:lvlJc w:val="left"/>
      <w:pPr>
        <w:tabs>
          <w:tab w:val="num" w:pos="993"/>
        </w:tabs>
        <w:ind w:left="993" w:hanging="567"/>
      </w:pPr>
      <w:rPr>
        <w:rFonts w:ascii="Arial Bold" w:hAnsi="Arial Bold" w:hint="default"/>
        <w:b/>
        <w:i w:val="0"/>
        <w:sz w:val="24"/>
      </w:rPr>
    </w:lvl>
    <w:lvl w:ilvl="1">
      <w:start w:val="1"/>
      <w:numFmt w:val="decimal"/>
      <w:pStyle w:val="AnnexHeading2"/>
      <w:lvlText w:val="%1.%2"/>
      <w:lvlJc w:val="left"/>
      <w:pPr>
        <w:tabs>
          <w:tab w:val="num" w:pos="1277"/>
        </w:tabs>
        <w:ind w:left="1277" w:hanging="851"/>
      </w:pPr>
      <w:rPr>
        <w:rFonts w:ascii="Arial Bold" w:hAnsi="Arial Bold" w:hint="default"/>
        <w:b/>
        <w:i w:val="0"/>
        <w:sz w:val="22"/>
      </w:rPr>
    </w:lvl>
    <w:lvl w:ilvl="2">
      <w:start w:val="1"/>
      <w:numFmt w:val="decimal"/>
      <w:pStyle w:val="AnnexHeading3"/>
      <w:lvlText w:val="%2.%3.%1"/>
      <w:lvlJc w:val="left"/>
      <w:pPr>
        <w:tabs>
          <w:tab w:val="num" w:pos="1418"/>
        </w:tabs>
        <w:ind w:left="1418" w:hanging="992"/>
      </w:pPr>
      <w:rPr>
        <w:rFonts w:ascii="Arial" w:hAnsi="Arial" w:hint="default"/>
        <w:b w:val="0"/>
        <w:i w:val="0"/>
        <w:sz w:val="22"/>
      </w:rPr>
    </w:lvl>
    <w:lvl w:ilvl="3">
      <w:start w:val="1"/>
      <w:numFmt w:val="decimal"/>
      <w:pStyle w:val="AnnexHeading4"/>
      <w:lvlText w:val="%1.%2.%3.%4"/>
      <w:lvlJc w:val="left"/>
      <w:pPr>
        <w:tabs>
          <w:tab w:val="num" w:pos="1560"/>
        </w:tabs>
        <w:ind w:left="1560" w:hanging="1134"/>
      </w:pPr>
      <w:rPr>
        <w:rFonts w:ascii="Arial" w:hAnsi="Arial" w:hint="default"/>
        <w:b w:val="0"/>
        <w:i w:val="0"/>
        <w:sz w:val="22"/>
      </w:rPr>
    </w:lvl>
    <w:lvl w:ilvl="4">
      <w:start w:val="1"/>
      <w:numFmt w:val="lowerLetter"/>
      <w:lvlText w:val="(%5)"/>
      <w:lvlJc w:val="left"/>
      <w:pPr>
        <w:ind w:left="2226" w:hanging="360"/>
      </w:pPr>
      <w:rPr>
        <w:rFonts w:hint="default"/>
      </w:rPr>
    </w:lvl>
    <w:lvl w:ilvl="5">
      <w:start w:val="1"/>
      <w:numFmt w:val="lowerRoman"/>
      <w:lvlText w:val="(%6)"/>
      <w:lvlJc w:val="left"/>
      <w:pPr>
        <w:ind w:left="2586" w:hanging="360"/>
      </w:pPr>
      <w:rPr>
        <w:rFonts w:hint="default"/>
      </w:rPr>
    </w:lvl>
    <w:lvl w:ilvl="6">
      <w:start w:val="1"/>
      <w:numFmt w:val="decimal"/>
      <w:lvlText w:val="%7."/>
      <w:lvlJc w:val="left"/>
      <w:pPr>
        <w:ind w:left="2946" w:hanging="360"/>
      </w:pPr>
      <w:rPr>
        <w:rFonts w:hint="default"/>
      </w:rPr>
    </w:lvl>
    <w:lvl w:ilvl="7">
      <w:start w:val="1"/>
      <w:numFmt w:val="lowerLetter"/>
      <w:lvlText w:val="%8."/>
      <w:lvlJc w:val="left"/>
      <w:pPr>
        <w:ind w:left="3306" w:hanging="360"/>
      </w:pPr>
      <w:rPr>
        <w:rFonts w:hint="default"/>
      </w:rPr>
    </w:lvl>
    <w:lvl w:ilvl="8">
      <w:start w:val="1"/>
      <w:numFmt w:val="lowerRoman"/>
      <w:lvlText w:val="%9."/>
      <w:lvlJc w:val="left"/>
      <w:pPr>
        <w:ind w:left="3666" w:hanging="360"/>
      </w:pPr>
      <w:rPr>
        <w:rFonts w:hint="default"/>
      </w:rPr>
    </w:lvl>
  </w:abstractNum>
  <w:abstractNum w:abstractNumId="1" w15:restartNumberingAfterBreak="0">
    <w:nsid w:val="0C4D066F"/>
    <w:multiLevelType w:val="hybridMultilevel"/>
    <w:tmpl w:val="222401B6"/>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CD61877"/>
    <w:multiLevelType w:val="hybridMultilevel"/>
    <w:tmpl w:val="A18E6BA8"/>
    <w:lvl w:ilvl="0" w:tplc="C9BA93BC">
      <w:start w:val="1"/>
      <w:numFmt w:val="decimal"/>
      <w:pStyle w:val="Annex"/>
      <w:lvlText w:val="ANNEX %1"/>
      <w:lvlJc w:val="left"/>
      <w:pPr>
        <w:ind w:left="1080" w:hanging="360"/>
      </w:pPr>
      <w:rPr>
        <w:rFonts w:hint="default"/>
      </w:rPr>
    </w:lvl>
    <w:lvl w:ilvl="1" w:tplc="18090019" w:tentative="1">
      <w:start w:val="1"/>
      <w:numFmt w:val="lowerLetter"/>
      <w:lvlText w:val="%2."/>
      <w:lvlJc w:val="left"/>
      <w:pPr>
        <w:ind w:left="1800" w:hanging="360"/>
      </w:pPr>
    </w:lvl>
    <w:lvl w:ilvl="2" w:tplc="1809001B" w:tentative="1">
      <w:start w:val="1"/>
      <w:numFmt w:val="lowerRoman"/>
      <w:lvlText w:val="%3."/>
      <w:lvlJc w:val="right"/>
      <w:pPr>
        <w:ind w:left="2520" w:hanging="180"/>
      </w:pPr>
    </w:lvl>
    <w:lvl w:ilvl="3" w:tplc="1809000F" w:tentative="1">
      <w:start w:val="1"/>
      <w:numFmt w:val="decimal"/>
      <w:lvlText w:val="%4."/>
      <w:lvlJc w:val="left"/>
      <w:pPr>
        <w:ind w:left="3240" w:hanging="360"/>
      </w:pPr>
    </w:lvl>
    <w:lvl w:ilvl="4" w:tplc="18090019" w:tentative="1">
      <w:start w:val="1"/>
      <w:numFmt w:val="lowerLetter"/>
      <w:lvlText w:val="%5."/>
      <w:lvlJc w:val="left"/>
      <w:pPr>
        <w:ind w:left="3960" w:hanging="360"/>
      </w:pPr>
    </w:lvl>
    <w:lvl w:ilvl="5" w:tplc="1809001B" w:tentative="1">
      <w:start w:val="1"/>
      <w:numFmt w:val="lowerRoman"/>
      <w:lvlText w:val="%6."/>
      <w:lvlJc w:val="right"/>
      <w:pPr>
        <w:ind w:left="4680" w:hanging="180"/>
      </w:pPr>
    </w:lvl>
    <w:lvl w:ilvl="6" w:tplc="1809000F" w:tentative="1">
      <w:start w:val="1"/>
      <w:numFmt w:val="decimal"/>
      <w:lvlText w:val="%7."/>
      <w:lvlJc w:val="left"/>
      <w:pPr>
        <w:ind w:left="5400" w:hanging="360"/>
      </w:pPr>
    </w:lvl>
    <w:lvl w:ilvl="7" w:tplc="18090019" w:tentative="1">
      <w:start w:val="1"/>
      <w:numFmt w:val="lowerLetter"/>
      <w:lvlText w:val="%8."/>
      <w:lvlJc w:val="left"/>
      <w:pPr>
        <w:ind w:left="6120" w:hanging="360"/>
      </w:pPr>
    </w:lvl>
    <w:lvl w:ilvl="8" w:tplc="1809001B" w:tentative="1">
      <w:start w:val="1"/>
      <w:numFmt w:val="lowerRoman"/>
      <w:lvlText w:val="%9."/>
      <w:lvlJc w:val="right"/>
      <w:pPr>
        <w:ind w:left="6840" w:hanging="180"/>
      </w:pPr>
    </w:lvl>
  </w:abstractNum>
  <w:abstractNum w:abstractNumId="3" w15:restartNumberingAfterBreak="0">
    <w:nsid w:val="0E4A7213"/>
    <w:multiLevelType w:val="hybridMultilevel"/>
    <w:tmpl w:val="0E3C5B08"/>
    <w:lvl w:ilvl="0" w:tplc="6FA0EFA4">
      <w:start w:val="1"/>
      <w:numFmt w:val="decimal"/>
      <w:pStyle w:val="Appendix"/>
      <w:lvlText w:val="APPENDIX %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 w15:restartNumberingAfterBreak="0">
    <w:nsid w:val="19C37E91"/>
    <w:multiLevelType w:val="multilevel"/>
    <w:tmpl w:val="80A0E0E0"/>
    <w:lvl w:ilvl="0">
      <w:start w:val="1"/>
      <w:numFmt w:val="decimal"/>
      <w:lvlText w:val="%1"/>
      <w:lvlJc w:val="left"/>
      <w:pPr>
        <w:tabs>
          <w:tab w:val="num" w:pos="567"/>
        </w:tabs>
        <w:ind w:left="567" w:hanging="567"/>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15:restartNumberingAfterBreak="0">
    <w:nsid w:val="1E7E01D9"/>
    <w:multiLevelType w:val="multilevel"/>
    <w:tmpl w:val="B78E6B56"/>
    <w:lvl w:ilvl="0">
      <w:start w:val="1"/>
      <w:numFmt w:val="decimal"/>
      <w:pStyle w:val="References"/>
      <w:lvlText w:val="[%1]"/>
      <w:lvlJc w:val="left"/>
      <w:pPr>
        <w:tabs>
          <w:tab w:val="num" w:pos="567"/>
        </w:tabs>
        <w:ind w:left="567" w:hanging="567"/>
      </w:pPr>
      <w:rPr>
        <w:rFonts w:asciiTheme="minorHAnsi" w:hAnsiTheme="minorHAnsi" w:cstheme="minorHAnsi"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7"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3C0C5166"/>
    <w:multiLevelType w:val="hybridMultilevel"/>
    <w:tmpl w:val="DE5622A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3C5A188E"/>
    <w:multiLevelType w:val="hybridMultilevel"/>
    <w:tmpl w:val="75E8E8F0"/>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0" w15:restartNumberingAfterBreak="0">
    <w:nsid w:val="3E6B4F5D"/>
    <w:multiLevelType w:val="hybridMultilevel"/>
    <w:tmpl w:val="4596215A"/>
    <w:lvl w:ilvl="0" w:tplc="BEA8DC80">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1" w15:restartNumberingAfterBreak="0">
    <w:nsid w:val="44041789"/>
    <w:multiLevelType w:val="multilevel"/>
    <w:tmpl w:val="B1B61DA8"/>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15:restartNumberingAfterBreak="0">
    <w:nsid w:val="46502B21"/>
    <w:multiLevelType w:val="hybridMultilevel"/>
    <w:tmpl w:val="B88A15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5" w15:restartNumberingAfterBreak="0">
    <w:nsid w:val="4807091B"/>
    <w:multiLevelType w:val="hybridMultilevel"/>
    <w:tmpl w:val="ED10FC26"/>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49383478"/>
    <w:multiLevelType w:val="hybridMultilevel"/>
    <w:tmpl w:val="49F22530"/>
    <w:lvl w:ilvl="0" w:tplc="04090001">
      <w:start w:val="1"/>
      <w:numFmt w:val="bullet"/>
      <w:lvlText w:val=""/>
      <w:lvlJc w:val="left"/>
      <w:pPr>
        <w:ind w:left="1287" w:hanging="360"/>
      </w:pPr>
      <w:rPr>
        <w:rFonts w:ascii="Symbol" w:hAnsi="Symbol" w:hint="default"/>
      </w:rPr>
    </w:lvl>
    <w:lvl w:ilvl="1" w:tplc="04090003">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7" w15:restartNumberingAfterBreak="0">
    <w:nsid w:val="4A8C31DD"/>
    <w:multiLevelType w:val="hybridMultilevel"/>
    <w:tmpl w:val="96FA7F2A"/>
    <w:lvl w:ilvl="0" w:tplc="156C502E">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8" w15:restartNumberingAfterBreak="0">
    <w:nsid w:val="4BC63137"/>
    <w:multiLevelType w:val="hybridMultilevel"/>
    <w:tmpl w:val="09CA0DE6"/>
    <w:lvl w:ilvl="0" w:tplc="7ED42558">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9" w15:restartNumberingAfterBreak="0">
    <w:nsid w:val="50C96CD8"/>
    <w:multiLevelType w:val="hybridMultilevel"/>
    <w:tmpl w:val="27E61C62"/>
    <w:lvl w:ilvl="0" w:tplc="14DEFB4C">
      <w:numFmt w:val="bullet"/>
      <w:lvlText w:val="-"/>
      <w:lvlJc w:val="left"/>
      <w:pPr>
        <w:ind w:left="720" w:hanging="360"/>
      </w:pPr>
      <w:rPr>
        <w:rFonts w:ascii="Segoe UI" w:eastAsia="Calibri" w:hAnsi="Segoe UI" w:cs="Segoe UI" w:hint="default"/>
        <w:sz w:val="2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51B55D23"/>
    <w:multiLevelType w:val="multilevel"/>
    <w:tmpl w:val="7722CFAE"/>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1" w15:restartNumberingAfterBreak="0">
    <w:nsid w:val="555030D3"/>
    <w:multiLevelType w:val="hybridMultilevel"/>
    <w:tmpl w:val="9C607AC4"/>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22" w15:restartNumberingAfterBreak="0">
    <w:nsid w:val="55B550BF"/>
    <w:multiLevelType w:val="hybridMultilevel"/>
    <w:tmpl w:val="090EC5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634C1CBF"/>
    <w:multiLevelType w:val="singleLevel"/>
    <w:tmpl w:val="DED8B7D0"/>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4"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5" w15:restartNumberingAfterBreak="0">
    <w:nsid w:val="73DA33D8"/>
    <w:multiLevelType w:val="hybridMultilevel"/>
    <w:tmpl w:val="D6AAC874"/>
    <w:lvl w:ilvl="0" w:tplc="DE3E8DF8">
      <w:start w:val="1"/>
      <w:numFmt w:val="decimal"/>
      <w:pStyle w:val="Heading1"/>
      <w:lvlText w:val="%1"/>
      <w:lvlJc w:val="center"/>
      <w:pPr>
        <w:ind w:left="720" w:hanging="360"/>
      </w:pPr>
      <w:rPr>
        <w:rFonts w:hint="default"/>
      </w:rPr>
    </w:lvl>
    <w:lvl w:ilvl="1" w:tplc="18090019">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num w:numId="1">
    <w:abstractNumId w:val="14"/>
  </w:num>
  <w:num w:numId="2">
    <w:abstractNumId w:val="0"/>
  </w:num>
  <w:num w:numId="3">
    <w:abstractNumId w:val="24"/>
  </w:num>
  <w:num w:numId="4">
    <w:abstractNumId w:val="7"/>
  </w:num>
  <w:num w:numId="5">
    <w:abstractNumId w:val="6"/>
  </w:num>
  <w:num w:numId="6">
    <w:abstractNumId w:val="18"/>
  </w:num>
  <w:num w:numId="7">
    <w:abstractNumId w:val="17"/>
  </w:num>
  <w:num w:numId="8">
    <w:abstractNumId w:val="23"/>
  </w:num>
  <w:num w:numId="9">
    <w:abstractNumId w:val="5"/>
  </w:num>
  <w:num w:numId="10">
    <w:abstractNumId w:val="20"/>
  </w:num>
  <w:num w:numId="11">
    <w:abstractNumId w:val="11"/>
  </w:num>
  <w:num w:numId="12">
    <w:abstractNumId w:val="10"/>
  </w:num>
  <w:num w:numId="13">
    <w:abstractNumId w:val="4"/>
  </w:num>
  <w:num w:numId="14">
    <w:abstractNumId w:val="13"/>
  </w:num>
  <w:num w:numId="15">
    <w:abstractNumId w:val="25"/>
  </w:num>
  <w:num w:numId="16">
    <w:abstractNumId w:val="2"/>
  </w:num>
  <w:num w:numId="17">
    <w:abstractNumId w:val="3"/>
  </w:num>
  <w:num w:numId="18">
    <w:abstractNumId w:val="19"/>
  </w:num>
  <w:num w:numId="19">
    <w:abstractNumId w:val="8"/>
  </w:num>
  <w:num w:numId="20">
    <w:abstractNumId w:val="25"/>
    <w:lvlOverride w:ilvl="0">
      <w:startOverride w:val="1"/>
    </w:lvlOverride>
  </w:num>
  <w:num w:numId="21">
    <w:abstractNumId w:val="25"/>
    <w:lvlOverride w:ilvl="0">
      <w:startOverride w:val="1"/>
    </w:lvlOverride>
  </w:num>
  <w:num w:numId="22">
    <w:abstractNumId w:val="25"/>
  </w:num>
  <w:num w:numId="23">
    <w:abstractNumId w:val="22"/>
  </w:num>
  <w:num w:numId="24">
    <w:abstractNumId w:val="16"/>
  </w:num>
  <w:num w:numId="25">
    <w:abstractNumId w:val="1"/>
  </w:num>
  <w:num w:numId="26">
    <w:abstractNumId w:val="4"/>
  </w:num>
  <w:num w:numId="27">
    <w:abstractNumId w:val="4"/>
  </w:num>
  <w:num w:numId="28">
    <w:abstractNumId w:val="21"/>
  </w:num>
  <w:num w:numId="29">
    <w:abstractNumId w:val="9"/>
  </w:num>
  <w:num w:numId="30">
    <w:abstractNumId w:val="15"/>
  </w:num>
  <w:num w:numId="31">
    <w:abstractNumId w:val="12"/>
  </w:num>
  <w:num w:numId="32">
    <w:abstractNumId w:val="25"/>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defaultTabStop w:val="720"/>
  <w:hyphenationZone w:val="425"/>
  <w:drawingGridHorizontalSpacing w:val="120"/>
  <w:displayHorizontalDrawingGridEvery w:val="2"/>
  <w:displayVertic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E5674"/>
    <w:rsid w:val="000005D3"/>
    <w:rsid w:val="000049D8"/>
    <w:rsid w:val="00025EEA"/>
    <w:rsid w:val="00036B9E"/>
    <w:rsid w:val="00037DF4"/>
    <w:rsid w:val="0004700E"/>
    <w:rsid w:val="00047287"/>
    <w:rsid w:val="00070C13"/>
    <w:rsid w:val="000715C9"/>
    <w:rsid w:val="00084F33"/>
    <w:rsid w:val="000925FE"/>
    <w:rsid w:val="000A77A7"/>
    <w:rsid w:val="000B1707"/>
    <w:rsid w:val="000C1B3E"/>
    <w:rsid w:val="000D47D1"/>
    <w:rsid w:val="0010585B"/>
    <w:rsid w:val="00110AE7"/>
    <w:rsid w:val="00127DB0"/>
    <w:rsid w:val="00137240"/>
    <w:rsid w:val="00177F4D"/>
    <w:rsid w:val="00180DDA"/>
    <w:rsid w:val="001B2A2D"/>
    <w:rsid w:val="001B737D"/>
    <w:rsid w:val="001C44A3"/>
    <w:rsid w:val="001C7BE2"/>
    <w:rsid w:val="001E0E15"/>
    <w:rsid w:val="001F528A"/>
    <w:rsid w:val="001F704E"/>
    <w:rsid w:val="00201722"/>
    <w:rsid w:val="002125B0"/>
    <w:rsid w:val="002369E4"/>
    <w:rsid w:val="00243228"/>
    <w:rsid w:val="00251483"/>
    <w:rsid w:val="00255CAA"/>
    <w:rsid w:val="002608E2"/>
    <w:rsid w:val="00264305"/>
    <w:rsid w:val="00265CED"/>
    <w:rsid w:val="002A0346"/>
    <w:rsid w:val="002A4487"/>
    <w:rsid w:val="002B49E9"/>
    <w:rsid w:val="002C632E"/>
    <w:rsid w:val="002D3E8B"/>
    <w:rsid w:val="002D4575"/>
    <w:rsid w:val="002D5C0C"/>
    <w:rsid w:val="002E03D1"/>
    <w:rsid w:val="002E6B74"/>
    <w:rsid w:val="002E6FCA"/>
    <w:rsid w:val="002F0571"/>
    <w:rsid w:val="002F59C3"/>
    <w:rsid w:val="00302243"/>
    <w:rsid w:val="00326DA9"/>
    <w:rsid w:val="003336CC"/>
    <w:rsid w:val="00356CD0"/>
    <w:rsid w:val="00362CD9"/>
    <w:rsid w:val="003670B9"/>
    <w:rsid w:val="003761CA"/>
    <w:rsid w:val="00380DAF"/>
    <w:rsid w:val="003972CE"/>
    <w:rsid w:val="003B28F5"/>
    <w:rsid w:val="003B7B7D"/>
    <w:rsid w:val="003C54CB"/>
    <w:rsid w:val="003C7A2A"/>
    <w:rsid w:val="003D2DC1"/>
    <w:rsid w:val="003D69D0"/>
    <w:rsid w:val="003E4A0B"/>
    <w:rsid w:val="003F2918"/>
    <w:rsid w:val="003F430E"/>
    <w:rsid w:val="0041088C"/>
    <w:rsid w:val="00412A6B"/>
    <w:rsid w:val="00420A38"/>
    <w:rsid w:val="00420E97"/>
    <w:rsid w:val="00431B19"/>
    <w:rsid w:val="004520B3"/>
    <w:rsid w:val="004661AD"/>
    <w:rsid w:val="004737B9"/>
    <w:rsid w:val="004A098A"/>
    <w:rsid w:val="004C7C79"/>
    <w:rsid w:val="004D1D85"/>
    <w:rsid w:val="004D3C3A"/>
    <w:rsid w:val="004D4B1B"/>
    <w:rsid w:val="004E1CD1"/>
    <w:rsid w:val="005107EB"/>
    <w:rsid w:val="00521345"/>
    <w:rsid w:val="00526DF0"/>
    <w:rsid w:val="00535800"/>
    <w:rsid w:val="005413EC"/>
    <w:rsid w:val="00545CC4"/>
    <w:rsid w:val="00551FFF"/>
    <w:rsid w:val="005607A2"/>
    <w:rsid w:val="005622DA"/>
    <w:rsid w:val="0057198B"/>
    <w:rsid w:val="00573CFE"/>
    <w:rsid w:val="0059189C"/>
    <w:rsid w:val="005969F2"/>
    <w:rsid w:val="00597C7F"/>
    <w:rsid w:val="00597FAE"/>
    <w:rsid w:val="005B32A3"/>
    <w:rsid w:val="005B7A6E"/>
    <w:rsid w:val="005C0D44"/>
    <w:rsid w:val="005C566C"/>
    <w:rsid w:val="005C7E69"/>
    <w:rsid w:val="005D4961"/>
    <w:rsid w:val="005E262D"/>
    <w:rsid w:val="005E50C2"/>
    <w:rsid w:val="005F23D3"/>
    <w:rsid w:val="005F5934"/>
    <w:rsid w:val="005F7E20"/>
    <w:rsid w:val="00601872"/>
    <w:rsid w:val="00605E43"/>
    <w:rsid w:val="006106D4"/>
    <w:rsid w:val="006153BB"/>
    <w:rsid w:val="00633994"/>
    <w:rsid w:val="00650B5D"/>
    <w:rsid w:val="006652C3"/>
    <w:rsid w:val="00677FAA"/>
    <w:rsid w:val="00681DFF"/>
    <w:rsid w:val="00691FD0"/>
    <w:rsid w:val="00692148"/>
    <w:rsid w:val="006A1A1E"/>
    <w:rsid w:val="006A35F1"/>
    <w:rsid w:val="006A7E45"/>
    <w:rsid w:val="006C0DDC"/>
    <w:rsid w:val="006C2D07"/>
    <w:rsid w:val="006C4C83"/>
    <w:rsid w:val="006C5948"/>
    <w:rsid w:val="006F2A74"/>
    <w:rsid w:val="006F4F07"/>
    <w:rsid w:val="006F57E7"/>
    <w:rsid w:val="00701422"/>
    <w:rsid w:val="007055E4"/>
    <w:rsid w:val="007118F5"/>
    <w:rsid w:val="00712AA4"/>
    <w:rsid w:val="007146C4"/>
    <w:rsid w:val="007157BB"/>
    <w:rsid w:val="00721AA1"/>
    <w:rsid w:val="00724B67"/>
    <w:rsid w:val="007547F8"/>
    <w:rsid w:val="00754E43"/>
    <w:rsid w:val="00765622"/>
    <w:rsid w:val="00770B6C"/>
    <w:rsid w:val="00783FEA"/>
    <w:rsid w:val="00793647"/>
    <w:rsid w:val="007A395D"/>
    <w:rsid w:val="007B7F65"/>
    <w:rsid w:val="007C346C"/>
    <w:rsid w:val="007D7171"/>
    <w:rsid w:val="007E09BC"/>
    <w:rsid w:val="0080294B"/>
    <w:rsid w:val="0082480E"/>
    <w:rsid w:val="00845412"/>
    <w:rsid w:val="008456CE"/>
    <w:rsid w:val="00850293"/>
    <w:rsid w:val="00851373"/>
    <w:rsid w:val="00851BA6"/>
    <w:rsid w:val="0085654D"/>
    <w:rsid w:val="00860D67"/>
    <w:rsid w:val="00861160"/>
    <w:rsid w:val="0086654F"/>
    <w:rsid w:val="00871F85"/>
    <w:rsid w:val="00875CB4"/>
    <w:rsid w:val="008A324A"/>
    <w:rsid w:val="008A356F"/>
    <w:rsid w:val="008A4653"/>
    <w:rsid w:val="008A4717"/>
    <w:rsid w:val="008A50CC"/>
    <w:rsid w:val="008B153A"/>
    <w:rsid w:val="008B71A4"/>
    <w:rsid w:val="008C0003"/>
    <w:rsid w:val="008D1694"/>
    <w:rsid w:val="008D4339"/>
    <w:rsid w:val="008D79CB"/>
    <w:rsid w:val="008E36E6"/>
    <w:rsid w:val="008F07BC"/>
    <w:rsid w:val="008F5047"/>
    <w:rsid w:val="009165C0"/>
    <w:rsid w:val="0092692B"/>
    <w:rsid w:val="0093354F"/>
    <w:rsid w:val="00943E9C"/>
    <w:rsid w:val="00945C7B"/>
    <w:rsid w:val="00953F4D"/>
    <w:rsid w:val="009556EB"/>
    <w:rsid w:val="00960BB8"/>
    <w:rsid w:val="009638C2"/>
    <w:rsid w:val="00964F5C"/>
    <w:rsid w:val="00967D31"/>
    <w:rsid w:val="009831C0"/>
    <w:rsid w:val="0099161D"/>
    <w:rsid w:val="009B0C0C"/>
    <w:rsid w:val="009B5263"/>
    <w:rsid w:val="009D54E1"/>
    <w:rsid w:val="009F7ED1"/>
    <w:rsid w:val="00A0389B"/>
    <w:rsid w:val="00A33AE9"/>
    <w:rsid w:val="00A35999"/>
    <w:rsid w:val="00A446C9"/>
    <w:rsid w:val="00A635D6"/>
    <w:rsid w:val="00A8553A"/>
    <w:rsid w:val="00A930C1"/>
    <w:rsid w:val="00A93AED"/>
    <w:rsid w:val="00AC0AAB"/>
    <w:rsid w:val="00AD49B9"/>
    <w:rsid w:val="00AE1319"/>
    <w:rsid w:val="00AE144D"/>
    <w:rsid w:val="00AE34BB"/>
    <w:rsid w:val="00B226F2"/>
    <w:rsid w:val="00B274DF"/>
    <w:rsid w:val="00B47C5B"/>
    <w:rsid w:val="00B56BDF"/>
    <w:rsid w:val="00B65812"/>
    <w:rsid w:val="00B7330B"/>
    <w:rsid w:val="00B77F37"/>
    <w:rsid w:val="00B85CD6"/>
    <w:rsid w:val="00B86E96"/>
    <w:rsid w:val="00B90A27"/>
    <w:rsid w:val="00B9554D"/>
    <w:rsid w:val="00B974F4"/>
    <w:rsid w:val="00BB2B9F"/>
    <w:rsid w:val="00BB7D9E"/>
    <w:rsid w:val="00BC2334"/>
    <w:rsid w:val="00BD3CB8"/>
    <w:rsid w:val="00BD4E6F"/>
    <w:rsid w:val="00BF32F0"/>
    <w:rsid w:val="00BF4DCE"/>
    <w:rsid w:val="00C05CE5"/>
    <w:rsid w:val="00C45AEE"/>
    <w:rsid w:val="00C6171E"/>
    <w:rsid w:val="00C72334"/>
    <w:rsid w:val="00CA6F2C"/>
    <w:rsid w:val="00CB2787"/>
    <w:rsid w:val="00CC015D"/>
    <w:rsid w:val="00CC2DCC"/>
    <w:rsid w:val="00CF1871"/>
    <w:rsid w:val="00D019CE"/>
    <w:rsid w:val="00D1133E"/>
    <w:rsid w:val="00D17A34"/>
    <w:rsid w:val="00D26628"/>
    <w:rsid w:val="00D332B3"/>
    <w:rsid w:val="00D443D5"/>
    <w:rsid w:val="00D55207"/>
    <w:rsid w:val="00D55B61"/>
    <w:rsid w:val="00D7371B"/>
    <w:rsid w:val="00D81801"/>
    <w:rsid w:val="00D92B45"/>
    <w:rsid w:val="00D95962"/>
    <w:rsid w:val="00DC389B"/>
    <w:rsid w:val="00DE2FEE"/>
    <w:rsid w:val="00DF0709"/>
    <w:rsid w:val="00E00BE9"/>
    <w:rsid w:val="00E22A11"/>
    <w:rsid w:val="00E26DE6"/>
    <w:rsid w:val="00E31E5C"/>
    <w:rsid w:val="00E44816"/>
    <w:rsid w:val="00E44DD2"/>
    <w:rsid w:val="00E558C3"/>
    <w:rsid w:val="00E55927"/>
    <w:rsid w:val="00E55BC2"/>
    <w:rsid w:val="00E7511B"/>
    <w:rsid w:val="00E83F27"/>
    <w:rsid w:val="00E86CDD"/>
    <w:rsid w:val="00E912A6"/>
    <w:rsid w:val="00E97303"/>
    <w:rsid w:val="00EA4844"/>
    <w:rsid w:val="00EA4D9C"/>
    <w:rsid w:val="00EA5A97"/>
    <w:rsid w:val="00EB75EE"/>
    <w:rsid w:val="00EC0DB9"/>
    <w:rsid w:val="00ED0710"/>
    <w:rsid w:val="00ED36FD"/>
    <w:rsid w:val="00ED59BD"/>
    <w:rsid w:val="00EE4C1D"/>
    <w:rsid w:val="00EF3685"/>
    <w:rsid w:val="00EF6280"/>
    <w:rsid w:val="00F04350"/>
    <w:rsid w:val="00F0587C"/>
    <w:rsid w:val="00F13216"/>
    <w:rsid w:val="00F133DB"/>
    <w:rsid w:val="00F159EB"/>
    <w:rsid w:val="00F25BF4"/>
    <w:rsid w:val="00F267DB"/>
    <w:rsid w:val="00F36489"/>
    <w:rsid w:val="00F46F6F"/>
    <w:rsid w:val="00F60608"/>
    <w:rsid w:val="00F62217"/>
    <w:rsid w:val="00F80382"/>
    <w:rsid w:val="00F848BB"/>
    <w:rsid w:val="00FB17A9"/>
    <w:rsid w:val="00FB527C"/>
    <w:rsid w:val="00FB6F75"/>
    <w:rsid w:val="00FB7A3F"/>
    <w:rsid w:val="00FC0EB3"/>
    <w:rsid w:val="00FC499E"/>
    <w:rsid w:val="00FD28A8"/>
    <w:rsid w:val="00FD675E"/>
    <w:rsid w:val="00FE5674"/>
    <w:rsid w:val="00FF4C68"/>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o:shapelayout v:ext="edit">
      <o:idmap v:ext="edit" data="1"/>
    </o:shapelayout>
  </w:shapeDefaults>
  <w:decimalSymbol w:val="."/>
  <w:listSeparator w:val=","/>
  <w14:docId w14:val="619F684E"/>
  <w15:docId w15:val="{6ACEA147-4A15-4CD6-BB8E-F5A192EE3E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0" w:unhideWhenUsed="1"/>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ED36FD"/>
    <w:pPr>
      <w:keepNext/>
      <w:numPr>
        <w:numId w:val="15"/>
      </w:numPr>
      <w:spacing w:before="240" w:after="240"/>
      <w:outlineLvl w:val="0"/>
    </w:pPr>
    <w:rPr>
      <w:rFonts w:ascii="Calibri" w:hAnsi="Calibri"/>
      <w:b/>
      <w:caps/>
      <w:color w:val="0070C0"/>
      <w:kern w:val="28"/>
      <w:lang w:eastAsia="de-DE"/>
    </w:rPr>
  </w:style>
  <w:style w:type="paragraph" w:styleId="Heading2">
    <w:name w:val="heading 2"/>
    <w:basedOn w:val="Normal"/>
    <w:next w:val="BodyText"/>
    <w:link w:val="Heading2Char"/>
    <w:qFormat/>
    <w:rsid w:val="00605E43"/>
    <w:pPr>
      <w:numPr>
        <w:ilvl w:val="1"/>
        <w:numId w:val="13"/>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F36489"/>
    <w:pPr>
      <w:keepNext/>
      <w:numPr>
        <w:ilvl w:val="2"/>
        <w:numId w:val="13"/>
      </w:numPr>
      <w:spacing w:before="120" w:after="120"/>
      <w:outlineLvl w:val="2"/>
    </w:pPr>
    <w:rPr>
      <w:rFonts w:asciiTheme="minorHAnsi" w:hAnsiTheme="minorHAnsi"/>
      <w:szCs w:val="20"/>
      <w:lang w:eastAsia="de-DE"/>
    </w:rPr>
  </w:style>
  <w:style w:type="paragraph" w:styleId="Heading4">
    <w:name w:val="heading 4"/>
    <w:basedOn w:val="Normal"/>
    <w:next w:val="BodyTextIndent"/>
    <w:link w:val="Heading4Char"/>
    <w:rsid w:val="00D332B3"/>
    <w:pPr>
      <w:keepNext/>
      <w:numPr>
        <w:ilvl w:val="3"/>
        <w:numId w:val="13"/>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13"/>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3"/>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13"/>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13"/>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13"/>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ED36FD"/>
    <w:rPr>
      <w:rFonts w:cs="Calibri"/>
      <w:b/>
      <w:caps/>
      <w:color w:val="0070C0"/>
      <w:kern w:val="28"/>
      <w:sz w:val="22"/>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BodyText"/>
    <w:link w:val="AnnexChar"/>
    <w:qFormat/>
    <w:rsid w:val="00681DFF"/>
    <w:pPr>
      <w:numPr>
        <w:numId w:val="16"/>
      </w:numPr>
      <w:tabs>
        <w:tab w:val="left" w:pos="1701"/>
      </w:tabs>
      <w:jc w:val="both"/>
    </w:pPr>
    <w:rPr>
      <w:caps w:val="0"/>
      <w:snapToGrid w:val="0"/>
      <w:color w:val="00558C"/>
      <w:kern w:val="0"/>
      <w:sz w:val="24"/>
      <w:lang w:eastAsia="en-GB"/>
    </w:rPr>
  </w:style>
  <w:style w:type="paragraph" w:customStyle="1" w:styleId="AnnexFigure">
    <w:name w:val="Annex Figure"/>
    <w:basedOn w:val="Normal"/>
    <w:next w:val="Normal"/>
    <w:rsid w:val="008D1694"/>
    <w:pPr>
      <w:numPr>
        <w:numId w:val="1"/>
      </w:numPr>
      <w:spacing w:before="120" w:after="120"/>
      <w:jc w:val="center"/>
    </w:pPr>
    <w:rPr>
      <w:i/>
    </w:rPr>
  </w:style>
  <w:style w:type="paragraph" w:customStyle="1" w:styleId="AnnexHeading1">
    <w:name w:val="Annex Heading 1"/>
    <w:basedOn w:val="Normal"/>
    <w:next w:val="BodyText"/>
    <w:rsid w:val="0093354F"/>
    <w:pPr>
      <w:numPr>
        <w:numId w:val="2"/>
      </w:numPr>
      <w:spacing w:before="120" w:after="120"/>
    </w:pPr>
    <w:rPr>
      <w:rFonts w:ascii="Arial Bold" w:hAnsi="Arial Bold" w:cs="Arial"/>
      <w:b/>
      <w:caps/>
      <w:color w:val="00558C"/>
    </w:rPr>
  </w:style>
  <w:style w:type="paragraph" w:customStyle="1" w:styleId="AnnexHeading2">
    <w:name w:val="Annex Heading 2"/>
    <w:basedOn w:val="Normal"/>
    <w:next w:val="BodyText"/>
    <w:rsid w:val="00A35999"/>
    <w:pPr>
      <w:numPr>
        <w:ilvl w:val="1"/>
        <w:numId w:val="2"/>
      </w:numPr>
      <w:spacing w:before="120" w:after="120"/>
    </w:pPr>
    <w:rPr>
      <w:rFonts w:ascii="Arial Bold" w:hAnsi="Arial Bold" w:cs="Arial"/>
      <w:b/>
      <w:color w:val="00558C"/>
    </w:rPr>
  </w:style>
  <w:style w:type="paragraph" w:customStyle="1" w:styleId="AnnexHeading3">
    <w:name w:val="Annex Heading 3"/>
    <w:basedOn w:val="Normal"/>
    <w:next w:val="Normal"/>
    <w:rsid w:val="00A35999"/>
    <w:pPr>
      <w:numPr>
        <w:ilvl w:val="2"/>
        <w:numId w:val="2"/>
      </w:numPr>
      <w:spacing w:before="120" w:after="120"/>
    </w:pPr>
    <w:rPr>
      <w:rFonts w:cs="Arial"/>
      <w:color w:val="00558C"/>
    </w:rPr>
  </w:style>
  <w:style w:type="paragraph" w:customStyle="1" w:styleId="AnnexHeading4">
    <w:name w:val="Annex Heading 4"/>
    <w:basedOn w:val="Normal"/>
    <w:next w:val="BodyText"/>
    <w:rsid w:val="008D1694"/>
    <w:pPr>
      <w:numPr>
        <w:ilvl w:val="3"/>
        <w:numId w:val="2"/>
      </w:numPr>
      <w:spacing w:before="120" w:after="120"/>
    </w:pPr>
    <w:rPr>
      <w:rFonts w:cs="Arial"/>
    </w:rPr>
  </w:style>
  <w:style w:type="paragraph" w:customStyle="1" w:styleId="AnnexTable">
    <w:name w:val="Annex Table"/>
    <w:basedOn w:val="Normal"/>
    <w:next w:val="Normal"/>
    <w:rsid w:val="008D1694"/>
    <w:pPr>
      <w:numPr>
        <w:numId w:val="3"/>
      </w:numPr>
      <w:tabs>
        <w:tab w:val="left" w:pos="1418"/>
      </w:tabs>
      <w:spacing w:before="120" w:after="120"/>
      <w:jc w:val="center"/>
    </w:pPr>
    <w:rPr>
      <w:i/>
    </w:rPr>
  </w:style>
  <w:style w:type="paragraph" w:styleId="BodyText">
    <w:name w:val="Body Text"/>
    <w:basedOn w:val="Normal"/>
    <w:link w:val="BodyTextChar"/>
    <w:qFormat/>
    <w:rsid w:val="00F36489"/>
    <w:pPr>
      <w:spacing w:after="120"/>
      <w:jc w:val="both"/>
    </w:pPr>
    <w:rPr>
      <w:rFonts w:ascii="Calibri" w:hAnsi="Calibri"/>
    </w:rPr>
  </w:style>
  <w:style w:type="character" w:customStyle="1" w:styleId="BodyTextChar">
    <w:name w:val="Body Text Char"/>
    <w:link w:val="BodyText"/>
    <w:rsid w:val="00F36489"/>
    <w:rPr>
      <w:rFonts w:cs="Calibri"/>
      <w:sz w:val="22"/>
      <w:szCs w:val="22"/>
    </w:rPr>
  </w:style>
  <w:style w:type="paragraph" w:customStyle="1" w:styleId="Bullet1">
    <w:name w:val="Bullet 1"/>
    <w:basedOn w:val="Normal"/>
    <w:qFormat/>
    <w:rsid w:val="00F36489"/>
    <w:pPr>
      <w:numPr>
        <w:numId w:val="6"/>
      </w:numPr>
      <w:tabs>
        <w:tab w:val="clear" w:pos="720"/>
        <w:tab w:val="left" w:pos="1134"/>
      </w:tabs>
      <w:spacing w:after="120"/>
      <w:ind w:left="1134" w:hanging="567"/>
      <w:jc w:val="both"/>
      <w:outlineLvl w:val="0"/>
    </w:pPr>
    <w:rPr>
      <w:rFonts w:asciiTheme="minorHAnsi" w:hAnsiTheme="minorHAnsi"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F36489"/>
    <w:pPr>
      <w:numPr>
        <w:numId w:val="7"/>
      </w:numPr>
      <w:tabs>
        <w:tab w:val="left" w:pos="1701"/>
      </w:tabs>
      <w:spacing w:after="120"/>
      <w:ind w:left="1701" w:hanging="567"/>
      <w:jc w:val="both"/>
    </w:pPr>
    <w:rPr>
      <w:rFonts w:asciiTheme="minorHAnsi" w:hAnsiTheme="minorHAnsi"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4"/>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F36489"/>
    <w:pPr>
      <w:numPr>
        <w:numId w:val="8"/>
      </w:numPr>
      <w:spacing w:before="120" w:after="120"/>
      <w:jc w:val="center"/>
    </w:pPr>
    <w:rPr>
      <w:rFonts w:asciiTheme="minorHAnsi" w:hAnsiTheme="minorHAnsi"/>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F36489"/>
    <w:rPr>
      <w:rFonts w:asciiTheme="minorHAnsi" w:hAnsiTheme="minorHAnsi" w:cs="Calibri"/>
      <w:sz w:val="22"/>
      <w:lang w:eastAsia="de-DE"/>
    </w:rPr>
  </w:style>
  <w:style w:type="character" w:customStyle="1" w:styleId="Heading4Char">
    <w:name w:val="Heading 4 Char"/>
    <w:link w:val="Heading4"/>
    <w:rsid w:val="00E00BE9"/>
    <w:rPr>
      <w:rFonts w:ascii="Arial" w:hAnsi="Arial" w:cs="Calibri"/>
      <w:sz w:val="22"/>
      <w:lang w:val="en-US" w:eastAsia="de-DE"/>
    </w:rPr>
  </w:style>
  <w:style w:type="character" w:customStyle="1" w:styleId="Heading5Char">
    <w:name w:val="Heading 5 Char"/>
    <w:link w:val="Heading5"/>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F36489"/>
    <w:pPr>
      <w:numPr>
        <w:numId w:val="11"/>
      </w:numPr>
      <w:spacing w:after="120"/>
      <w:jc w:val="both"/>
    </w:pPr>
    <w:rPr>
      <w:rFonts w:asciiTheme="minorHAnsi" w:eastAsia="MS Mincho" w:hAnsiTheme="minorHAnsi"/>
      <w:lang w:eastAsia="ja-JP"/>
    </w:rPr>
  </w:style>
  <w:style w:type="paragraph" w:customStyle="1" w:styleId="List1indent2">
    <w:name w:val="List 1 indent 2"/>
    <w:basedOn w:val="Normal"/>
    <w:rsid w:val="00765622"/>
    <w:pPr>
      <w:widowControl w:val="0"/>
      <w:numPr>
        <w:ilvl w:val="2"/>
        <w:numId w:val="11"/>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F36489"/>
    <w:pPr>
      <w:numPr>
        <w:numId w:val="10"/>
      </w:numPr>
      <w:spacing w:before="120" w:after="120"/>
      <w:jc w:val="center"/>
    </w:pPr>
    <w:rPr>
      <w:rFonts w:asciiTheme="minorHAnsi" w:hAnsiTheme="minorHAnsi"/>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5"/>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F36489"/>
    <w:pPr>
      <w:spacing w:after="60"/>
      <w:jc w:val="center"/>
      <w:outlineLvl w:val="1"/>
    </w:pPr>
    <w:rPr>
      <w:rFonts w:asciiTheme="minorHAnsi" w:hAnsiTheme="minorHAnsi" w:cs="Arial"/>
    </w:rPr>
  </w:style>
  <w:style w:type="character" w:customStyle="1" w:styleId="SubtitleChar">
    <w:name w:val="Subtitle Char"/>
    <w:link w:val="Subtitle"/>
    <w:rsid w:val="00F36489"/>
    <w:rPr>
      <w:rFonts w:asciiTheme="minorHAnsi" w:hAnsiTheme="minorHAnsi" w:cs="Arial"/>
      <w:sz w:val="22"/>
      <w:szCs w:val="22"/>
    </w:rPr>
  </w:style>
  <w:style w:type="paragraph" w:styleId="Title">
    <w:name w:val="Title"/>
    <w:basedOn w:val="Normal"/>
    <w:link w:val="TitleChar"/>
    <w:qFormat/>
    <w:rsid w:val="00F36489"/>
    <w:pPr>
      <w:spacing w:before="120" w:after="240"/>
      <w:jc w:val="center"/>
      <w:outlineLvl w:val="0"/>
    </w:pPr>
    <w:rPr>
      <w:rFonts w:asciiTheme="minorHAnsi" w:hAnsiTheme="minorHAnsi" w:cs="Arial"/>
      <w:b/>
      <w:bCs/>
      <w:kern w:val="28"/>
      <w:sz w:val="32"/>
      <w:szCs w:val="32"/>
    </w:rPr>
  </w:style>
  <w:style w:type="character" w:customStyle="1" w:styleId="TitleChar">
    <w:name w:val="Title Char"/>
    <w:link w:val="Title"/>
    <w:rsid w:val="00F36489"/>
    <w:rPr>
      <w:rFonts w:asciiTheme="minorHAnsi" w:hAnsiTheme="minorHAnsi" w:cs="Arial"/>
      <w:b/>
      <w:bCs/>
      <w:kern w:val="28"/>
      <w:sz w:val="32"/>
      <w:szCs w:val="32"/>
    </w:rPr>
  </w:style>
  <w:style w:type="paragraph" w:customStyle="1" w:styleId="List1indent1">
    <w:name w:val="List 1 indent 1"/>
    <w:basedOn w:val="Normal"/>
    <w:qFormat/>
    <w:rsid w:val="00765622"/>
    <w:pPr>
      <w:numPr>
        <w:ilvl w:val="1"/>
        <w:numId w:val="11"/>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F36489"/>
    <w:pPr>
      <w:numPr>
        <w:numId w:val="9"/>
      </w:numPr>
      <w:spacing w:after="120"/>
    </w:pPr>
    <w:rPr>
      <w:rFonts w:asciiTheme="minorHAnsi" w:hAnsiTheme="minorHAnsi"/>
      <w:szCs w:val="20"/>
    </w:rPr>
  </w:style>
  <w:style w:type="paragraph" w:customStyle="1" w:styleId="AppendixHeading1">
    <w:name w:val="Appendix Heading 1"/>
    <w:basedOn w:val="Normal"/>
    <w:next w:val="BodyText"/>
    <w:rsid w:val="008D1694"/>
    <w:pPr>
      <w:numPr>
        <w:numId w:val="4"/>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4"/>
      </w:numPr>
      <w:spacing w:before="120" w:after="120"/>
    </w:pPr>
    <w:rPr>
      <w:rFonts w:cs="Arial"/>
      <w:b/>
    </w:rPr>
  </w:style>
  <w:style w:type="paragraph" w:customStyle="1" w:styleId="AppendixHeading3">
    <w:name w:val="Appendix Heading 3"/>
    <w:basedOn w:val="Normal"/>
    <w:next w:val="Normal"/>
    <w:rsid w:val="008D1694"/>
    <w:pPr>
      <w:numPr>
        <w:ilvl w:val="2"/>
        <w:numId w:val="4"/>
      </w:numPr>
      <w:spacing w:before="120" w:after="120"/>
    </w:pPr>
    <w:rPr>
      <w:rFonts w:cs="Arial"/>
    </w:rPr>
  </w:style>
  <w:style w:type="paragraph" w:customStyle="1" w:styleId="AppendixHeading4">
    <w:name w:val="Appendix Heading 4"/>
    <w:basedOn w:val="Normal"/>
    <w:next w:val="BodyText"/>
    <w:rsid w:val="008D1694"/>
    <w:pPr>
      <w:numPr>
        <w:ilvl w:val="3"/>
        <w:numId w:val="4"/>
      </w:numPr>
      <w:spacing w:before="120" w:after="120"/>
    </w:pPr>
    <w:rPr>
      <w:rFonts w:cs="Arial"/>
    </w:rPr>
  </w:style>
  <w:style w:type="paragraph" w:customStyle="1" w:styleId="equation">
    <w:name w:val="equation"/>
    <w:basedOn w:val="Normal"/>
    <w:next w:val="BodyText"/>
    <w:qFormat/>
    <w:rsid w:val="00F36489"/>
    <w:pPr>
      <w:keepNext/>
      <w:numPr>
        <w:numId w:val="12"/>
      </w:numPr>
      <w:tabs>
        <w:tab w:val="left" w:pos="142"/>
      </w:tabs>
      <w:spacing w:after="120"/>
      <w:jc w:val="right"/>
    </w:pPr>
    <w:rPr>
      <w:rFonts w:asciiTheme="minorHAnsi" w:eastAsia="Times New Roman" w:hAnsiTheme="minorHAnsi" w:cs="Times New Roman"/>
      <w:szCs w:val="24"/>
      <w:lang w:eastAsia="en-US"/>
    </w:rPr>
  </w:style>
  <w:style w:type="table" w:styleId="TableGrid">
    <w:name w:val="Table Grid"/>
    <w:basedOn w:val="TableNormal"/>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qFormat/>
    <w:rsid w:val="004D4B1B"/>
    <w:pPr>
      <w:numPr>
        <w:numId w:val="17"/>
      </w:numPr>
      <w:spacing w:before="120" w:after="240"/>
    </w:pPr>
    <w:rPr>
      <w:rFonts w:ascii="Calibri" w:hAnsi="Calibri"/>
      <w:b/>
      <w:caps/>
      <w:color w:val="00558C"/>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Quote">
    <w:name w:val="Quote"/>
    <w:basedOn w:val="Normal"/>
    <w:next w:val="Normal"/>
    <w:link w:val="QuoteChar"/>
    <w:qFormat/>
    <w:rsid w:val="00F36489"/>
    <w:pPr>
      <w:spacing w:before="200" w:after="160"/>
      <w:ind w:left="864" w:right="864"/>
      <w:jc w:val="center"/>
    </w:pPr>
    <w:rPr>
      <w:rFonts w:asciiTheme="minorHAnsi" w:hAnsiTheme="minorHAnsi"/>
      <w:i/>
      <w:iCs/>
      <w:color w:val="404040" w:themeColor="text1" w:themeTint="BF"/>
    </w:rPr>
  </w:style>
  <w:style w:type="character" w:customStyle="1" w:styleId="QuoteChar">
    <w:name w:val="Quote Char"/>
    <w:basedOn w:val="DefaultParagraphFont"/>
    <w:link w:val="Quote"/>
    <w:rsid w:val="00F36489"/>
    <w:rPr>
      <w:rFonts w:asciiTheme="minorHAnsi" w:hAnsiTheme="minorHAnsi" w:cs="Calibri"/>
      <w:i/>
      <w:iCs/>
      <w:color w:val="404040" w:themeColor="text1" w:themeTint="BF"/>
      <w:sz w:val="22"/>
      <w:szCs w:val="22"/>
    </w:rPr>
  </w:style>
  <w:style w:type="character" w:customStyle="1" w:styleId="AnnexChar">
    <w:name w:val="Annex Char"/>
    <w:basedOn w:val="DefaultParagraphFont"/>
    <w:link w:val="Annex"/>
    <w:rsid w:val="00681DFF"/>
    <w:rPr>
      <w:rFonts w:cs="Calibri"/>
      <w:b/>
      <w:snapToGrid w:val="0"/>
      <w:color w:val="00558C"/>
      <w:sz w:val="24"/>
      <w:szCs w:val="22"/>
    </w:rPr>
  </w:style>
  <w:style w:type="paragraph" w:styleId="Caption">
    <w:name w:val="caption"/>
    <w:aliases w:val="Figura MFF,CaptionCFMU,Figure-caption,CAPTION,Figure Caption,Figure-caption1,CAPTION1,Figure Caption1,Figure-caption2,CAPTION2,Figure Caption2,Figure-caption3,CAPTION3,Figure Caption3,Figure-caption4,CAPTION4,Figure Caption4,Légende Car Car C"/>
    <w:basedOn w:val="Normal"/>
    <w:next w:val="Normal"/>
    <w:link w:val="CaptionChar"/>
    <w:uiPriority w:val="35"/>
    <w:unhideWhenUsed/>
    <w:qFormat/>
    <w:rsid w:val="00535800"/>
    <w:pPr>
      <w:spacing w:after="200"/>
    </w:pPr>
    <w:rPr>
      <w:b/>
      <w:bCs/>
      <w:color w:val="4F81BD" w:themeColor="accent1"/>
      <w:sz w:val="18"/>
      <w:szCs w:val="18"/>
    </w:rPr>
  </w:style>
  <w:style w:type="paragraph" w:customStyle="1" w:styleId="Default">
    <w:name w:val="Default"/>
    <w:rsid w:val="009556EB"/>
    <w:pPr>
      <w:autoSpaceDE w:val="0"/>
      <w:autoSpaceDN w:val="0"/>
      <w:adjustRightInd w:val="0"/>
    </w:pPr>
    <w:rPr>
      <w:rFonts w:ascii="Times New Roman" w:hAnsi="Times New Roman"/>
      <w:color w:val="000000"/>
      <w:sz w:val="24"/>
      <w:szCs w:val="24"/>
      <w:lang w:val="en-US"/>
    </w:rPr>
  </w:style>
  <w:style w:type="paragraph" w:customStyle="1" w:styleId="tablecolhead">
    <w:name w:val="table col head"/>
    <w:basedOn w:val="Normal"/>
    <w:uiPriority w:val="99"/>
    <w:rsid w:val="009556EB"/>
    <w:pPr>
      <w:jc w:val="center"/>
    </w:pPr>
    <w:rPr>
      <w:rFonts w:ascii="Times New Roman" w:eastAsia="Times New Roman" w:hAnsi="Times New Roman" w:cs="Times New Roman"/>
      <w:b/>
      <w:bCs/>
      <w:sz w:val="16"/>
      <w:szCs w:val="16"/>
      <w:lang w:val="en-US" w:eastAsia="en-US"/>
    </w:rPr>
  </w:style>
  <w:style w:type="paragraph" w:customStyle="1" w:styleId="tablecolsubhead">
    <w:name w:val="table col subhead"/>
    <w:basedOn w:val="tablecolhead"/>
    <w:uiPriority w:val="99"/>
    <w:rsid w:val="009556EB"/>
    <w:rPr>
      <w:i/>
      <w:iCs/>
      <w:sz w:val="15"/>
      <w:szCs w:val="15"/>
    </w:rPr>
  </w:style>
  <w:style w:type="table" w:styleId="LightShading-Accent1">
    <w:name w:val="Light Shading Accent 1"/>
    <w:basedOn w:val="TableNormal"/>
    <w:uiPriority w:val="60"/>
    <w:rsid w:val="009556EB"/>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Normal1">
    <w:name w:val="Normal1"/>
    <w:basedOn w:val="Normal"/>
    <w:link w:val="NORMALChar"/>
    <w:qFormat/>
    <w:rsid w:val="00FB7A3F"/>
    <w:pPr>
      <w:pBdr>
        <w:top w:val="nil"/>
        <w:left w:val="nil"/>
        <w:bottom w:val="nil"/>
        <w:right w:val="nil"/>
        <w:between w:val="nil"/>
        <w:bar w:val="nil"/>
      </w:pBdr>
      <w:jc w:val="both"/>
    </w:pPr>
    <w:rPr>
      <w:rFonts w:ascii="Times New Roman" w:eastAsia="Arial Unicode MS" w:hAnsi="Times New Roman" w:cs="Times New Roman"/>
      <w:sz w:val="24"/>
      <w:szCs w:val="24"/>
      <w:bdr w:val="nil"/>
      <w:lang w:eastAsia="en-US"/>
    </w:rPr>
  </w:style>
  <w:style w:type="character" w:customStyle="1" w:styleId="NORMALChar">
    <w:name w:val="NORMAL Char"/>
    <w:basedOn w:val="DefaultParagraphFont"/>
    <w:link w:val="Normal1"/>
    <w:rsid w:val="00FB7A3F"/>
    <w:rPr>
      <w:rFonts w:ascii="Times New Roman" w:eastAsia="Arial Unicode MS" w:hAnsi="Times New Roman"/>
      <w:sz w:val="24"/>
      <w:szCs w:val="24"/>
      <w:bdr w:val="nil"/>
      <w:lang w:eastAsia="en-US"/>
    </w:rPr>
  </w:style>
  <w:style w:type="paragraph" w:customStyle="1" w:styleId="Title1">
    <w:name w:val="Title1"/>
    <w:basedOn w:val="Normal"/>
    <w:rsid w:val="005413EC"/>
    <w:pPr>
      <w:jc w:val="center"/>
    </w:pPr>
    <w:rPr>
      <w:rFonts w:ascii="Times New Roman" w:eastAsia="Times New Roman" w:hAnsi="Times New Roman" w:cs="Times New Roman"/>
      <w:b/>
      <w:bCs/>
      <w:sz w:val="32"/>
      <w:szCs w:val="24"/>
      <w:lang w:val="en-US" w:eastAsia="pl-PL"/>
    </w:rPr>
  </w:style>
  <w:style w:type="character" w:customStyle="1" w:styleId="CaptionChar">
    <w:name w:val="Caption Char"/>
    <w:aliases w:val="Figura MFF Char,CaptionCFMU Char,Figure-caption Char,CAPTION Char,Figure Caption Char,Figure-caption1 Char,CAPTION1 Char,Figure Caption1 Char,Figure-caption2 Char,CAPTION2 Char,Figure Caption2 Char,Figure-caption3 Char,CAPTION3 Char"/>
    <w:link w:val="Caption"/>
    <w:uiPriority w:val="35"/>
    <w:locked/>
    <w:rsid w:val="005413EC"/>
    <w:rPr>
      <w:rFonts w:ascii="Arial" w:hAnsi="Arial" w:cs="Calibri"/>
      <w:b/>
      <w:bCs/>
      <w:color w:val="4F81BD" w:themeColor="accent1"/>
      <w:sz w:val="18"/>
      <w:szCs w:val="18"/>
    </w:rPr>
  </w:style>
  <w:style w:type="paragraph" w:customStyle="1" w:styleId="MainText">
    <w:name w:val="Main Text"/>
    <w:basedOn w:val="Normal"/>
    <w:qFormat/>
    <w:rsid w:val="00701422"/>
    <w:pPr>
      <w:spacing w:before="60" w:after="120"/>
      <w:ind w:left="567"/>
      <w:jc w:val="both"/>
    </w:pPr>
    <w:rPr>
      <w:rFonts w:ascii="Times New Roman" w:eastAsia="Times New Roman" w:hAnsi="Times New Roman" w:cs="Times New Roman"/>
      <w:lang w:eastAsia="en-US"/>
    </w:rPr>
  </w:style>
  <w:style w:type="table" w:styleId="LightShading">
    <w:name w:val="Light Shading"/>
    <w:basedOn w:val="TableNormal"/>
    <w:uiPriority w:val="60"/>
    <w:rsid w:val="00701422"/>
    <w:rPr>
      <w:rFonts w:asciiTheme="minorHAnsi" w:eastAsiaTheme="minorHAnsi" w:hAnsiTheme="minorHAnsi" w:cstheme="minorBidi"/>
      <w:color w:val="000000" w:themeColor="text1" w:themeShade="BF"/>
      <w:sz w:val="22"/>
      <w:szCs w:val="22"/>
      <w:lang w:val="fr-FR" w:eastAsia="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image" Target="media/image7.png"/><Relationship Id="rId26"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ettings" Target="settings.xml"/><Relationship Id="rId12" Type="http://schemas.openxmlformats.org/officeDocument/2006/relationships/hyperlink" Target="https://www.neste.com/" TargetMode="External"/><Relationship Id="rId17" Type="http://schemas.openxmlformats.org/officeDocument/2006/relationships/image" Target="media/image6.emf"/><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4.emf"/><Relationship Id="rId23" Type="http://schemas.openxmlformats.org/officeDocument/2006/relationships/header" Target="header2.xml"/><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header" Target="header1.xml"/><Relationship Id="rId27"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11.png"/></Relationships>
</file>

<file path=word/_rels/header3.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66BA68-833D-4FE1-8D1B-6D5B1730CD48}">
  <ds:schemaRefs>
    <ds:schemaRef ds:uri="http://schemas.microsoft.com/sharepoint/v3/contenttype/forms"/>
  </ds:schemaRefs>
</ds:datastoreItem>
</file>

<file path=customXml/itemProps2.xml><?xml version="1.0" encoding="utf-8"?>
<ds:datastoreItem xmlns:ds="http://schemas.openxmlformats.org/officeDocument/2006/customXml" ds:itemID="{6E944868-A58F-4C09-AAFA-7306BF1ABAB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686D61B-5AB0-4FF3-9864-D467EB11F2AD}">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2702ED27-E5BF-45E8-9BDF-757D3D2D41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3434</Words>
  <Characters>19575</Characters>
  <Application>Microsoft Office Word</Application>
  <DocSecurity>0</DocSecurity>
  <Lines>163</Lines>
  <Paragraphs>45</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WSA Koblenz</Company>
  <LinksUpToDate>false</LinksUpToDate>
  <CharactersWithSpaces>22964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seamus.doyle@iala-aism.org</dc:creator>
  <cp:lastModifiedBy>Jaime Alvarez</cp:lastModifiedBy>
  <cp:revision>33</cp:revision>
  <cp:lastPrinted>2020-08-25T07:01:00Z</cp:lastPrinted>
  <dcterms:created xsi:type="dcterms:W3CDTF">2019-02-26T17:07:00Z</dcterms:created>
  <dcterms:modified xsi:type="dcterms:W3CDTF">2020-09-22T10:57:00Z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ies>
</file>